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BBA5F" w14:textId="4FC6F0A7" w:rsidR="000324E5" w:rsidRPr="000324E5" w:rsidRDefault="000324E5" w:rsidP="000324E5">
      <w:pPr>
        <w:pBdr>
          <w:top w:val="single" w:sz="4" w:space="1" w:color="auto"/>
          <w:left w:val="single" w:sz="4" w:space="4" w:color="auto"/>
          <w:bottom w:val="single" w:sz="4" w:space="1" w:color="auto"/>
          <w:right w:val="single" w:sz="4" w:space="0" w:color="auto"/>
        </w:pBdr>
        <w:spacing w:after="200" w:line="240" w:lineRule="exact"/>
        <w:rPr>
          <w:rFonts w:eastAsia="Times New Roman"/>
          <w:b/>
          <w:bCs/>
          <w:sz w:val="32"/>
          <w:szCs w:val="32"/>
          <w:lang w:eastAsia="it-IT"/>
        </w:rPr>
      </w:pPr>
      <w:r w:rsidRPr="000324E5">
        <w:rPr>
          <w:rFonts w:eastAsia="Times New Roman"/>
          <w:b/>
          <w:bCs/>
          <w:sz w:val="20"/>
          <w:szCs w:val="20"/>
          <w:lang w:eastAsia="it-IT"/>
        </w:rPr>
        <w:t xml:space="preserve">Docente di </w:t>
      </w:r>
      <w:proofErr w:type="gramStart"/>
      <w:r w:rsidRPr="000324E5">
        <w:rPr>
          <w:rFonts w:eastAsia="Times New Roman"/>
          <w:b/>
          <w:bCs/>
          <w:sz w:val="20"/>
          <w:szCs w:val="20"/>
          <w:lang w:eastAsia="it-IT"/>
        </w:rPr>
        <w:t xml:space="preserve">Scuola:   </w:t>
      </w:r>
      <w:proofErr w:type="gramEnd"/>
      <w:r w:rsidR="00E208A7">
        <w:rPr>
          <w:rFonts w:eastAsia="Times New Roman"/>
          <w:b/>
          <w:bCs/>
          <w:sz w:val="20"/>
          <w:szCs w:val="20"/>
          <w:lang w:eastAsia="it-IT"/>
        </w:rPr>
        <w:t xml:space="preserve">  </w:t>
      </w:r>
      <w:r w:rsidRPr="000324E5">
        <w:rPr>
          <w:rFonts w:eastAsia="Times New Roman"/>
          <w:b/>
          <w:bCs/>
          <w:sz w:val="32"/>
          <w:szCs w:val="32"/>
          <w:lang w:eastAsia="it-IT"/>
        </w:rPr>
        <w:t xml:space="preserve">□ </w:t>
      </w:r>
      <w:r w:rsidRPr="000324E5">
        <w:rPr>
          <w:rFonts w:eastAsia="Times New Roman"/>
          <w:b/>
          <w:bCs/>
          <w:lang w:eastAsia="it-IT"/>
        </w:rPr>
        <w:t>Infanzia</w:t>
      </w:r>
      <w:r w:rsidR="00E208A7">
        <w:rPr>
          <w:rFonts w:eastAsia="Times New Roman"/>
          <w:b/>
          <w:bCs/>
          <w:lang w:eastAsia="it-IT"/>
        </w:rPr>
        <w:t xml:space="preserve">  </w:t>
      </w:r>
      <w:r w:rsidRPr="000324E5">
        <w:rPr>
          <w:rFonts w:eastAsia="Times New Roman"/>
          <w:b/>
          <w:bCs/>
          <w:lang w:eastAsia="it-IT"/>
        </w:rPr>
        <w:tab/>
      </w:r>
      <w:r w:rsidRPr="000324E5">
        <w:rPr>
          <w:rFonts w:eastAsia="Times New Roman"/>
          <w:b/>
          <w:bCs/>
          <w:sz w:val="32"/>
          <w:szCs w:val="32"/>
          <w:lang w:eastAsia="it-IT"/>
        </w:rPr>
        <w:t xml:space="preserve">□ </w:t>
      </w:r>
      <w:r w:rsidRPr="000324E5">
        <w:rPr>
          <w:rFonts w:eastAsia="Times New Roman"/>
          <w:b/>
          <w:bCs/>
          <w:lang w:eastAsia="it-IT"/>
        </w:rPr>
        <w:t xml:space="preserve">Primaria </w:t>
      </w:r>
      <w:r w:rsidRPr="000324E5">
        <w:rPr>
          <w:rFonts w:eastAsia="Times New Roman"/>
          <w:b/>
          <w:bCs/>
          <w:lang w:eastAsia="it-IT"/>
        </w:rPr>
        <w:tab/>
        <w:t xml:space="preserve">Posto :  </w:t>
      </w:r>
      <w:r w:rsidRPr="000324E5">
        <w:rPr>
          <w:rFonts w:eastAsia="Times New Roman"/>
          <w:b/>
          <w:bCs/>
          <w:sz w:val="32"/>
          <w:szCs w:val="32"/>
          <w:lang w:eastAsia="it-IT"/>
        </w:rPr>
        <w:t xml:space="preserve">□ </w:t>
      </w:r>
      <w:r w:rsidRPr="000324E5">
        <w:rPr>
          <w:rFonts w:eastAsia="Times New Roman"/>
          <w:b/>
          <w:bCs/>
          <w:lang w:eastAsia="it-IT"/>
        </w:rPr>
        <w:t xml:space="preserve">Comune </w:t>
      </w:r>
      <w:r w:rsidRPr="000324E5">
        <w:rPr>
          <w:rFonts w:eastAsia="Times New Roman"/>
          <w:b/>
          <w:bCs/>
          <w:lang w:eastAsia="it-IT"/>
        </w:rPr>
        <w:tab/>
      </w:r>
      <w:r w:rsidRPr="000324E5">
        <w:rPr>
          <w:rFonts w:eastAsia="Times New Roman"/>
          <w:b/>
          <w:bCs/>
          <w:sz w:val="32"/>
          <w:szCs w:val="32"/>
          <w:lang w:eastAsia="it-IT"/>
        </w:rPr>
        <w:t xml:space="preserve">□ </w:t>
      </w:r>
      <w:r w:rsidRPr="000324E5">
        <w:rPr>
          <w:rFonts w:eastAsia="Times New Roman"/>
          <w:b/>
          <w:bCs/>
          <w:lang w:eastAsia="it-IT"/>
        </w:rPr>
        <w:t xml:space="preserve">Sostegno </w:t>
      </w:r>
      <w:r w:rsidRPr="000324E5">
        <w:rPr>
          <w:rFonts w:eastAsia="Times New Roman"/>
          <w:b/>
          <w:bCs/>
          <w:lang w:eastAsia="it-IT"/>
        </w:rPr>
        <w:tab/>
      </w:r>
      <w:r w:rsidRPr="000324E5">
        <w:rPr>
          <w:rFonts w:eastAsia="Times New Roman"/>
          <w:b/>
          <w:bCs/>
          <w:lang w:eastAsia="it-IT"/>
        </w:rPr>
        <w:tab/>
      </w:r>
      <w:r w:rsidRPr="000324E5">
        <w:rPr>
          <w:rFonts w:eastAsia="Times New Roman"/>
          <w:b/>
          <w:bCs/>
          <w:sz w:val="32"/>
          <w:szCs w:val="32"/>
          <w:lang w:eastAsia="it-IT"/>
        </w:rPr>
        <w:t xml:space="preserve">□ </w:t>
      </w:r>
      <w:r w:rsidRPr="000324E5">
        <w:rPr>
          <w:rFonts w:eastAsia="Times New Roman"/>
          <w:b/>
          <w:bCs/>
          <w:lang w:eastAsia="it-IT"/>
        </w:rPr>
        <w:t>Inglese</w:t>
      </w:r>
      <w:r w:rsidRPr="000324E5">
        <w:rPr>
          <w:rFonts w:eastAsia="Times New Roman"/>
          <w:b/>
          <w:bCs/>
          <w:sz w:val="32"/>
          <w:szCs w:val="32"/>
          <w:lang w:eastAsia="it-IT"/>
        </w:rPr>
        <w:t xml:space="preserve"> </w:t>
      </w:r>
    </w:p>
    <w:p w14:paraId="4B29A80D" w14:textId="605D554C" w:rsidR="000324E5" w:rsidRPr="000324E5" w:rsidRDefault="000324E5" w:rsidP="000324E5">
      <w:pPr>
        <w:pBdr>
          <w:top w:val="single" w:sz="4" w:space="1" w:color="auto"/>
          <w:left w:val="single" w:sz="4" w:space="4" w:color="auto"/>
          <w:bottom w:val="single" w:sz="4" w:space="1" w:color="auto"/>
          <w:right w:val="single" w:sz="4" w:space="0" w:color="auto"/>
        </w:pBdr>
        <w:spacing w:after="200" w:line="240" w:lineRule="exact"/>
        <w:rPr>
          <w:rFonts w:eastAsia="Times New Roman"/>
          <w:b/>
          <w:bCs/>
          <w:lang w:eastAsia="it-IT"/>
        </w:rPr>
      </w:pPr>
      <w:r w:rsidRPr="000324E5">
        <w:rPr>
          <w:rFonts w:eastAsia="Times New Roman"/>
          <w:b/>
          <w:bCs/>
          <w:lang w:eastAsia="it-IT"/>
        </w:rPr>
        <w:t xml:space="preserve">Docente di scuola secondaria 1°grado </w:t>
      </w:r>
      <w:r w:rsidRPr="000324E5">
        <w:rPr>
          <w:rFonts w:eastAsia="Times New Roman"/>
          <w:b/>
          <w:bCs/>
          <w:sz w:val="32"/>
          <w:szCs w:val="32"/>
          <w:lang w:eastAsia="it-IT"/>
        </w:rPr>
        <w:t xml:space="preserve">□ </w:t>
      </w:r>
      <w:r w:rsidRPr="000324E5">
        <w:rPr>
          <w:rFonts w:eastAsia="Times New Roman"/>
          <w:b/>
          <w:bCs/>
          <w:lang w:eastAsia="it-IT"/>
        </w:rPr>
        <w:t>Cl/</w:t>
      </w:r>
      <w:proofErr w:type="spellStart"/>
      <w:proofErr w:type="gramStart"/>
      <w:r w:rsidRPr="000324E5">
        <w:rPr>
          <w:rFonts w:eastAsia="Times New Roman"/>
          <w:b/>
          <w:bCs/>
          <w:lang w:eastAsia="it-IT"/>
        </w:rPr>
        <w:t>Conc</w:t>
      </w:r>
      <w:proofErr w:type="spellEnd"/>
      <w:r w:rsidRPr="000324E5">
        <w:rPr>
          <w:rFonts w:eastAsia="Times New Roman"/>
          <w:b/>
          <w:bCs/>
          <w:lang w:eastAsia="it-IT"/>
        </w:rPr>
        <w:t xml:space="preserve"> :</w:t>
      </w:r>
      <w:proofErr w:type="gramEnd"/>
      <w:r w:rsidRPr="000324E5">
        <w:rPr>
          <w:rFonts w:eastAsia="Times New Roman"/>
          <w:b/>
          <w:bCs/>
          <w:lang w:eastAsia="it-IT"/>
        </w:rPr>
        <w:t>___</w:t>
      </w:r>
      <w:r w:rsidR="00E208A7">
        <w:rPr>
          <w:rFonts w:eastAsia="Times New Roman"/>
          <w:b/>
          <w:bCs/>
          <w:lang w:eastAsia="it-IT"/>
        </w:rPr>
        <w:t>__</w:t>
      </w:r>
      <w:r w:rsidRPr="000324E5">
        <w:rPr>
          <w:rFonts w:eastAsia="Times New Roman"/>
          <w:b/>
          <w:bCs/>
          <w:lang w:eastAsia="it-IT"/>
        </w:rPr>
        <w:t>________ Posto:</w:t>
      </w:r>
      <w:r w:rsidRPr="000324E5">
        <w:rPr>
          <w:rFonts w:eastAsia="Times New Roman"/>
          <w:b/>
          <w:bCs/>
          <w:lang w:eastAsia="it-IT"/>
        </w:rPr>
        <w:tab/>
        <w:t xml:space="preserve"> </w:t>
      </w:r>
      <w:r w:rsidRPr="000324E5">
        <w:rPr>
          <w:rFonts w:eastAsia="Times New Roman"/>
          <w:b/>
          <w:bCs/>
          <w:sz w:val="32"/>
          <w:szCs w:val="32"/>
          <w:lang w:eastAsia="it-IT"/>
        </w:rPr>
        <w:t xml:space="preserve">□ </w:t>
      </w:r>
      <w:r w:rsidRPr="000324E5">
        <w:rPr>
          <w:rFonts w:eastAsia="Times New Roman"/>
          <w:b/>
          <w:bCs/>
          <w:lang w:eastAsia="it-IT"/>
        </w:rPr>
        <w:t>Normale</w:t>
      </w:r>
      <w:r w:rsidRPr="000324E5">
        <w:rPr>
          <w:rFonts w:eastAsia="Times New Roman"/>
          <w:b/>
          <w:bCs/>
          <w:sz w:val="32"/>
          <w:szCs w:val="32"/>
          <w:lang w:eastAsia="it-IT"/>
        </w:rPr>
        <w:t xml:space="preserve"> </w:t>
      </w:r>
      <w:r w:rsidRPr="000324E5">
        <w:rPr>
          <w:rFonts w:eastAsia="Times New Roman"/>
          <w:b/>
          <w:bCs/>
          <w:sz w:val="32"/>
          <w:szCs w:val="32"/>
          <w:lang w:eastAsia="it-IT"/>
        </w:rPr>
        <w:tab/>
      </w:r>
      <w:r w:rsidRPr="000324E5">
        <w:rPr>
          <w:rFonts w:eastAsia="Times New Roman"/>
          <w:b/>
          <w:bCs/>
          <w:sz w:val="32"/>
          <w:szCs w:val="32"/>
          <w:lang w:eastAsia="it-IT"/>
        </w:rPr>
        <w:tab/>
        <w:t xml:space="preserve">□ </w:t>
      </w:r>
      <w:r w:rsidRPr="000324E5">
        <w:rPr>
          <w:rFonts w:eastAsia="Times New Roman"/>
          <w:b/>
          <w:bCs/>
          <w:lang w:eastAsia="it-IT"/>
        </w:rPr>
        <w:t>Sostegno</w:t>
      </w:r>
      <w:r w:rsidRPr="000324E5">
        <w:rPr>
          <w:rFonts w:eastAsia="Times New Roman"/>
          <w:b/>
          <w:bCs/>
          <w:sz w:val="32"/>
          <w:szCs w:val="32"/>
          <w:lang w:eastAsia="it-IT"/>
        </w:rPr>
        <w:t xml:space="preserve"> </w:t>
      </w:r>
    </w:p>
    <w:p w14:paraId="38D1DD75" w14:textId="78425EB4" w:rsidR="000324E5" w:rsidRDefault="001B428D" w:rsidP="001B428D">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b/>
      </w:r>
      <w:r>
        <w:rPr>
          <w:rFonts w:ascii="Times New Roman" w:eastAsia="Times New Roman" w:hAnsi="Times New Roman"/>
          <w:sz w:val="21"/>
          <w:szCs w:val="21"/>
          <w:lang w:eastAsia="it-IT"/>
        </w:rPr>
        <w:tab/>
      </w:r>
    </w:p>
    <w:p w14:paraId="3EEF2F32" w14:textId="5E63DDF9" w:rsidR="001B428D" w:rsidRDefault="008F21DE" w:rsidP="001B428D">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AL DIRIGEN</w:t>
      </w:r>
      <w:r w:rsidR="001B428D">
        <w:rPr>
          <w:rFonts w:ascii="Times New Roman" w:eastAsia="Times New Roman" w:hAnsi="Times New Roman"/>
          <w:sz w:val="21"/>
          <w:szCs w:val="21"/>
          <w:lang w:eastAsia="it-IT"/>
        </w:rPr>
        <w:t>T</w:t>
      </w:r>
      <w:r>
        <w:rPr>
          <w:rFonts w:ascii="Times New Roman" w:eastAsia="Times New Roman" w:hAnsi="Times New Roman"/>
          <w:sz w:val="21"/>
          <w:szCs w:val="21"/>
          <w:lang w:eastAsia="it-IT"/>
        </w:rPr>
        <w:t>E</w:t>
      </w:r>
      <w:r w:rsidR="001B428D">
        <w:rPr>
          <w:rFonts w:ascii="Times New Roman" w:eastAsia="Times New Roman" w:hAnsi="Times New Roman"/>
          <w:sz w:val="21"/>
          <w:szCs w:val="21"/>
          <w:lang w:eastAsia="it-IT"/>
        </w:rPr>
        <w:t xml:space="preserve"> SCOLASTICO</w:t>
      </w:r>
    </w:p>
    <w:p w14:paraId="78F254F9" w14:textId="41F1AF10" w:rsidR="001B428D" w:rsidRDefault="001B428D" w:rsidP="001B428D">
      <w:pPr>
        <w:widowControl w:val="0"/>
        <w:autoSpaceDE w:val="0"/>
        <w:autoSpaceDN w:val="0"/>
        <w:adjustRightInd w:val="0"/>
        <w:spacing w:after="0" w:line="225" w:lineRule="exact"/>
        <w:ind w:left="835" w:hanging="835"/>
        <w:jc w:val="right"/>
        <w:rPr>
          <w:rFonts w:ascii="Times New Roman" w:eastAsia="Times New Roman" w:hAnsi="Times New Roman"/>
          <w:sz w:val="21"/>
          <w:szCs w:val="21"/>
          <w:lang w:eastAsia="it-IT"/>
        </w:rPr>
      </w:pPr>
      <w:r>
        <w:rPr>
          <w:rFonts w:ascii="Times New Roman" w:eastAsia="Times New Roman" w:hAnsi="Times New Roman"/>
          <w:sz w:val="21"/>
          <w:szCs w:val="21"/>
          <w:lang w:eastAsia="it-IT"/>
        </w:rPr>
        <w:tab/>
        <w:t>I</w:t>
      </w:r>
      <w:r w:rsidR="008F21DE">
        <w:rPr>
          <w:rFonts w:ascii="Times New Roman" w:eastAsia="Times New Roman" w:hAnsi="Times New Roman"/>
          <w:sz w:val="21"/>
          <w:szCs w:val="21"/>
          <w:lang w:eastAsia="it-IT"/>
        </w:rPr>
        <w:t>.C.S. Don Milani</w:t>
      </w:r>
    </w:p>
    <w:p w14:paraId="39DC7E15" w14:textId="77777777" w:rsidR="000324E5" w:rsidRDefault="000324E5" w:rsidP="00624303">
      <w:pPr>
        <w:widowControl w:val="0"/>
        <w:autoSpaceDE w:val="0"/>
        <w:autoSpaceDN w:val="0"/>
        <w:adjustRightInd w:val="0"/>
        <w:spacing w:after="0" w:line="225" w:lineRule="exact"/>
        <w:ind w:left="835" w:hanging="835"/>
        <w:jc w:val="center"/>
        <w:rPr>
          <w:rFonts w:ascii="Times New Roman" w:eastAsia="Times New Roman" w:hAnsi="Times New Roman"/>
          <w:sz w:val="21"/>
          <w:szCs w:val="21"/>
          <w:lang w:eastAsia="it-IT"/>
        </w:rPr>
      </w:pPr>
    </w:p>
    <w:p w14:paraId="4333BB2E" w14:textId="31FB7810" w:rsidR="00624303" w:rsidRDefault="00624303" w:rsidP="0053620F">
      <w:pPr>
        <w:widowControl w:val="0"/>
        <w:autoSpaceDE w:val="0"/>
        <w:autoSpaceDN w:val="0"/>
        <w:adjustRightInd w:val="0"/>
        <w:spacing w:after="0" w:line="225" w:lineRule="exact"/>
        <w:ind w:left="835" w:hanging="835"/>
        <w:jc w:val="center"/>
        <w:rPr>
          <w:rFonts w:ascii="Times New Roman" w:eastAsia="Times New Roman" w:hAnsi="Times New Roman"/>
          <w:b/>
          <w:bCs/>
          <w:sz w:val="21"/>
          <w:szCs w:val="21"/>
          <w:lang w:eastAsia="it-IT"/>
        </w:rPr>
      </w:pPr>
      <w:r w:rsidRPr="000324E5">
        <w:rPr>
          <w:rFonts w:ascii="Times New Roman" w:eastAsia="Times New Roman" w:hAnsi="Times New Roman"/>
          <w:b/>
          <w:bCs/>
          <w:sz w:val="21"/>
          <w:szCs w:val="21"/>
          <w:lang w:eastAsia="it-IT"/>
        </w:rPr>
        <w:t xml:space="preserve">SCHEDA PER L'INDIVIDUAZIONE DEI </w:t>
      </w:r>
      <w:r w:rsidR="00D11ACC" w:rsidRPr="000324E5">
        <w:rPr>
          <w:rFonts w:ascii="Times New Roman" w:eastAsia="Times New Roman" w:hAnsi="Times New Roman"/>
          <w:b/>
          <w:bCs/>
          <w:sz w:val="21"/>
          <w:szCs w:val="21"/>
          <w:lang w:eastAsia="it-IT"/>
        </w:rPr>
        <w:t>DOC</w:t>
      </w:r>
      <w:r w:rsidR="00EF6D2A" w:rsidRPr="000324E5">
        <w:rPr>
          <w:rFonts w:ascii="Times New Roman" w:eastAsia="Times New Roman" w:hAnsi="Times New Roman"/>
          <w:b/>
          <w:bCs/>
          <w:sz w:val="21"/>
          <w:szCs w:val="21"/>
          <w:lang w:eastAsia="it-IT"/>
        </w:rPr>
        <w:t>ENTI SOPRANNUMERARI</w:t>
      </w:r>
      <w:r w:rsidR="00835E62" w:rsidRPr="000324E5">
        <w:rPr>
          <w:rFonts w:ascii="Times New Roman" w:eastAsia="Times New Roman" w:hAnsi="Times New Roman"/>
          <w:b/>
          <w:bCs/>
          <w:sz w:val="21"/>
          <w:szCs w:val="21"/>
          <w:lang w:eastAsia="it-IT"/>
        </w:rPr>
        <w:t xml:space="preserve"> PER L’</w:t>
      </w:r>
      <w:r w:rsidR="00EF6D2A" w:rsidRPr="000324E5">
        <w:rPr>
          <w:rFonts w:ascii="Times New Roman" w:eastAsia="Times New Roman" w:hAnsi="Times New Roman"/>
          <w:b/>
          <w:bCs/>
          <w:sz w:val="21"/>
          <w:szCs w:val="21"/>
          <w:lang w:eastAsia="it-IT"/>
        </w:rPr>
        <w:t xml:space="preserve"> A.S. </w:t>
      </w:r>
      <w:r w:rsidR="000324E5" w:rsidRPr="000324E5">
        <w:rPr>
          <w:rFonts w:ascii="Times New Roman" w:eastAsia="Times New Roman" w:hAnsi="Times New Roman"/>
          <w:b/>
          <w:bCs/>
          <w:sz w:val="21"/>
          <w:szCs w:val="21"/>
          <w:lang w:eastAsia="it-IT"/>
        </w:rPr>
        <w:t>202</w:t>
      </w:r>
      <w:r w:rsidR="003F676E">
        <w:rPr>
          <w:rFonts w:ascii="Times New Roman" w:eastAsia="Times New Roman" w:hAnsi="Times New Roman"/>
          <w:b/>
          <w:bCs/>
          <w:sz w:val="21"/>
          <w:szCs w:val="21"/>
          <w:lang w:eastAsia="it-IT"/>
        </w:rPr>
        <w:t>2</w:t>
      </w:r>
      <w:r w:rsidR="000324E5" w:rsidRPr="000324E5">
        <w:rPr>
          <w:rFonts w:ascii="Times New Roman" w:eastAsia="Times New Roman" w:hAnsi="Times New Roman"/>
          <w:b/>
          <w:bCs/>
          <w:sz w:val="21"/>
          <w:szCs w:val="21"/>
          <w:lang w:eastAsia="it-IT"/>
        </w:rPr>
        <w:t>/202</w:t>
      </w:r>
      <w:r w:rsidR="003F676E">
        <w:rPr>
          <w:rFonts w:ascii="Times New Roman" w:eastAsia="Times New Roman" w:hAnsi="Times New Roman"/>
          <w:b/>
          <w:bCs/>
          <w:sz w:val="21"/>
          <w:szCs w:val="21"/>
          <w:lang w:eastAsia="it-IT"/>
        </w:rPr>
        <w:t>3</w:t>
      </w:r>
    </w:p>
    <w:p w14:paraId="5FA9552B" w14:textId="77777777" w:rsidR="000324E5" w:rsidRPr="000324E5" w:rsidRDefault="000324E5" w:rsidP="0053620F">
      <w:pPr>
        <w:widowControl w:val="0"/>
        <w:autoSpaceDE w:val="0"/>
        <w:autoSpaceDN w:val="0"/>
        <w:adjustRightInd w:val="0"/>
        <w:spacing w:after="0" w:line="225" w:lineRule="exact"/>
        <w:ind w:left="835" w:hanging="835"/>
        <w:jc w:val="center"/>
        <w:rPr>
          <w:rFonts w:ascii="Times New Roman" w:eastAsia="Times New Roman" w:hAnsi="Times New Roman"/>
          <w:b/>
          <w:bCs/>
          <w:sz w:val="21"/>
          <w:szCs w:val="21"/>
          <w:lang w:eastAsia="it-IT"/>
        </w:rPr>
      </w:pPr>
    </w:p>
    <w:p w14:paraId="32A0AA2E" w14:textId="75034CFB" w:rsidR="002B27AB"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 xml:space="preserve">a  </w:t>
      </w:r>
      <w:r w:rsidR="002B27AB">
        <w:rPr>
          <w:rFonts w:ascii="Times New Roman" w:eastAsia="Times New Roman" w:hAnsi="Times New Roman"/>
          <w:sz w:val="20"/>
          <w:szCs w:val="20"/>
          <w:lang w:eastAsia="it-IT"/>
        </w:rPr>
        <w:t>_</w:t>
      </w:r>
      <w:proofErr w:type="gramEnd"/>
      <w:r w:rsidR="002B27AB">
        <w:rPr>
          <w:rFonts w:ascii="Times New Roman" w:eastAsia="Times New Roman" w:hAnsi="Times New Roman"/>
          <w:sz w:val="20"/>
          <w:szCs w:val="20"/>
          <w:lang w:eastAsia="it-IT"/>
        </w:rPr>
        <w:t>______________________________________________________________</w:t>
      </w:r>
      <w:r w:rsidR="000324E5">
        <w:rPr>
          <w:rFonts w:ascii="Times New Roman" w:eastAsia="Times New Roman" w:hAnsi="Times New Roman"/>
          <w:sz w:val="20"/>
          <w:szCs w:val="20"/>
          <w:lang w:eastAsia="it-IT"/>
        </w:rPr>
        <w:t>________</w:t>
      </w:r>
      <w:r w:rsidR="002B27AB">
        <w:rPr>
          <w:rFonts w:ascii="Times New Roman" w:eastAsia="Times New Roman" w:hAnsi="Times New Roman"/>
          <w:sz w:val="20"/>
          <w:szCs w:val="20"/>
          <w:lang w:eastAsia="it-IT"/>
        </w:rPr>
        <w:t>_________________</w:t>
      </w:r>
    </w:p>
    <w:p w14:paraId="58AD71B7" w14:textId="05C42B3A" w:rsidR="002B27AB"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nato/a </w:t>
      </w:r>
      <w:r w:rsidR="002B27AB">
        <w:rPr>
          <w:rFonts w:ascii="Times New Roman" w:eastAsia="Times New Roman" w:hAnsi="Times New Roman"/>
          <w:sz w:val="20"/>
          <w:szCs w:val="20"/>
          <w:lang w:eastAsia="it-IT"/>
        </w:rPr>
        <w:t>________________</w:t>
      </w:r>
      <w:r w:rsidR="000324E5">
        <w:rPr>
          <w:rFonts w:ascii="Times New Roman" w:eastAsia="Times New Roman" w:hAnsi="Times New Roman"/>
          <w:sz w:val="20"/>
          <w:szCs w:val="20"/>
          <w:lang w:eastAsia="it-IT"/>
        </w:rPr>
        <w:t>________</w:t>
      </w:r>
      <w:r w:rsidR="002B27AB">
        <w:rPr>
          <w:rFonts w:ascii="Times New Roman" w:eastAsia="Times New Roman" w:hAnsi="Times New Roman"/>
          <w:sz w:val="20"/>
          <w:szCs w:val="20"/>
          <w:lang w:eastAsia="it-IT"/>
        </w:rPr>
        <w:t>________________________</w:t>
      </w:r>
      <w:proofErr w:type="gramStart"/>
      <w:r w:rsidR="002B27AB">
        <w:rPr>
          <w:rFonts w:ascii="Times New Roman" w:eastAsia="Times New Roman" w:hAnsi="Times New Roman"/>
          <w:sz w:val="20"/>
          <w:szCs w:val="20"/>
          <w:lang w:eastAsia="it-IT"/>
        </w:rPr>
        <w:t>_</w:t>
      </w:r>
      <w:r>
        <w:rPr>
          <w:rFonts w:ascii="Times New Roman" w:eastAsia="Times New Roman" w:hAnsi="Times New Roman"/>
          <w:sz w:val="20"/>
          <w:szCs w:val="20"/>
          <w:lang w:eastAsia="it-IT"/>
        </w:rPr>
        <w:t>(</w:t>
      </w:r>
      <w:proofErr w:type="spellStart"/>
      <w:proofErr w:type="gramEnd"/>
      <w:r>
        <w:rPr>
          <w:rFonts w:ascii="Times New Roman" w:eastAsia="Times New Roman" w:hAnsi="Times New Roman"/>
          <w:sz w:val="20"/>
          <w:szCs w:val="20"/>
          <w:lang w:eastAsia="it-IT"/>
        </w:rPr>
        <w:t>prov</w:t>
      </w:r>
      <w:proofErr w:type="spellEnd"/>
      <w:r w:rsidR="002B27AB">
        <w:rPr>
          <w:rFonts w:ascii="Times New Roman" w:eastAsia="Times New Roman" w:hAnsi="Times New Roman"/>
          <w:sz w:val="20"/>
          <w:szCs w:val="20"/>
          <w:lang w:eastAsia="it-IT"/>
        </w:rPr>
        <w:t>. _______</w:t>
      </w:r>
      <w:r>
        <w:rPr>
          <w:rFonts w:ascii="Times New Roman" w:eastAsia="Times New Roman" w:hAnsi="Times New Roman"/>
          <w:sz w:val="20"/>
          <w:szCs w:val="20"/>
          <w:lang w:eastAsia="it-IT"/>
        </w:rPr>
        <w:t>)</w:t>
      </w:r>
      <w:r w:rsidR="002B27AB">
        <w:rPr>
          <w:rFonts w:ascii="Times New Roman" w:eastAsia="Times New Roman" w:hAnsi="Times New Roman"/>
          <w:sz w:val="20"/>
          <w:szCs w:val="20"/>
          <w:lang w:eastAsia="it-IT"/>
        </w:rPr>
        <w:t xml:space="preserve"> il___________________________________</w:t>
      </w:r>
    </w:p>
    <w:p w14:paraId="10F04C81" w14:textId="5C124BBD" w:rsidR="00624303" w:rsidRDefault="002B27AB"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residente a ____________</w:t>
      </w:r>
      <w:r w:rsidR="000324E5">
        <w:rPr>
          <w:rFonts w:ascii="Times New Roman" w:eastAsia="Times New Roman" w:hAnsi="Times New Roman"/>
          <w:sz w:val="20"/>
          <w:szCs w:val="20"/>
          <w:lang w:eastAsia="it-IT"/>
        </w:rPr>
        <w:t>___</w:t>
      </w:r>
      <w:r>
        <w:rPr>
          <w:rFonts w:ascii="Times New Roman" w:eastAsia="Times New Roman" w:hAnsi="Times New Roman"/>
          <w:sz w:val="20"/>
          <w:szCs w:val="20"/>
          <w:lang w:eastAsia="it-IT"/>
        </w:rPr>
        <w:t>______________________________ (___) via ________</w:t>
      </w:r>
      <w:r w:rsidR="000324E5">
        <w:rPr>
          <w:rFonts w:ascii="Times New Roman" w:eastAsia="Times New Roman" w:hAnsi="Times New Roman"/>
          <w:sz w:val="20"/>
          <w:szCs w:val="20"/>
          <w:lang w:eastAsia="it-IT"/>
        </w:rPr>
        <w:t>______</w:t>
      </w:r>
      <w:r>
        <w:rPr>
          <w:rFonts w:ascii="Times New Roman" w:eastAsia="Times New Roman" w:hAnsi="Times New Roman"/>
          <w:sz w:val="20"/>
          <w:szCs w:val="20"/>
          <w:lang w:eastAsia="it-IT"/>
        </w:rPr>
        <w:t>____________________________</w:t>
      </w:r>
    </w:p>
    <w:p w14:paraId="212FDE35" w14:textId="12B2F690" w:rsidR="002B27AB"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0324E5">
        <w:rPr>
          <w:rFonts w:ascii="Times New Roman" w:eastAsia="Times New Roman" w:hAnsi="Times New Roman"/>
          <w:b/>
          <w:bCs/>
          <w:sz w:val="20"/>
          <w:szCs w:val="20"/>
          <w:lang w:eastAsia="it-IT"/>
        </w:rPr>
        <w:t>titolare presso la Scuola</w:t>
      </w:r>
      <w:r w:rsidR="002B27AB">
        <w:rPr>
          <w:rFonts w:ascii="Times New Roman" w:eastAsia="Times New Roman" w:hAnsi="Times New Roman"/>
          <w:sz w:val="20"/>
          <w:szCs w:val="20"/>
          <w:lang w:eastAsia="it-IT"/>
        </w:rPr>
        <w:t xml:space="preserve"> _______</w:t>
      </w:r>
      <w:r w:rsidR="000324E5">
        <w:rPr>
          <w:rFonts w:ascii="Times New Roman" w:eastAsia="Times New Roman" w:hAnsi="Times New Roman"/>
          <w:sz w:val="20"/>
          <w:szCs w:val="20"/>
          <w:lang w:eastAsia="it-IT"/>
        </w:rPr>
        <w:t>__________</w:t>
      </w:r>
      <w:r w:rsidR="002B27AB">
        <w:rPr>
          <w:rFonts w:ascii="Times New Roman" w:eastAsia="Times New Roman" w:hAnsi="Times New Roman"/>
          <w:sz w:val="20"/>
          <w:szCs w:val="20"/>
          <w:lang w:eastAsia="it-IT"/>
        </w:rPr>
        <w:t>______________________</w:t>
      </w:r>
      <w:r>
        <w:rPr>
          <w:rFonts w:ascii="Times New Roman" w:eastAsia="Times New Roman" w:hAnsi="Times New Roman"/>
          <w:sz w:val="20"/>
          <w:szCs w:val="20"/>
          <w:lang w:eastAsia="it-IT"/>
        </w:rPr>
        <w:t>di</w:t>
      </w:r>
      <w:r w:rsidR="002B27AB">
        <w:rPr>
          <w:rFonts w:ascii="Times New Roman" w:eastAsia="Times New Roman" w:hAnsi="Times New Roman"/>
          <w:sz w:val="20"/>
          <w:szCs w:val="20"/>
          <w:lang w:eastAsia="it-IT"/>
        </w:rPr>
        <w:t>_</w:t>
      </w:r>
      <w:r w:rsidR="000324E5">
        <w:rPr>
          <w:rFonts w:ascii="Times New Roman" w:eastAsia="Times New Roman" w:hAnsi="Times New Roman"/>
          <w:sz w:val="20"/>
          <w:szCs w:val="20"/>
          <w:lang w:eastAsia="it-IT"/>
        </w:rPr>
        <w:t>_____________________________</w:t>
      </w:r>
      <w:r w:rsidR="002B27AB">
        <w:rPr>
          <w:rFonts w:ascii="Times New Roman" w:eastAsia="Times New Roman" w:hAnsi="Times New Roman"/>
          <w:sz w:val="20"/>
          <w:szCs w:val="20"/>
          <w:lang w:eastAsia="it-IT"/>
        </w:rPr>
        <w:t xml:space="preserve">_____________ </w:t>
      </w:r>
      <w:r>
        <w:rPr>
          <w:rFonts w:ascii="Times New Roman" w:eastAsia="Times New Roman" w:hAnsi="Times New Roman"/>
          <w:sz w:val="20"/>
          <w:szCs w:val="20"/>
          <w:lang w:eastAsia="it-IT"/>
        </w:rPr>
        <w:t>dall’A.S.</w:t>
      </w:r>
      <w:r w:rsidR="002B27AB">
        <w:rPr>
          <w:rFonts w:ascii="Times New Roman" w:eastAsia="Times New Roman" w:hAnsi="Times New Roman"/>
          <w:sz w:val="20"/>
          <w:szCs w:val="20"/>
          <w:lang w:eastAsia="it-IT"/>
        </w:rPr>
        <w:t>_____________________</w:t>
      </w:r>
    </w:p>
    <w:p w14:paraId="446C69E6" w14:textId="6745583F" w:rsidR="002B27AB"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002B27AB">
        <w:rPr>
          <w:rFonts w:ascii="Times New Roman" w:eastAsia="Times New Roman" w:hAnsi="Times New Roman"/>
          <w:sz w:val="20"/>
          <w:szCs w:val="20"/>
          <w:lang w:eastAsia="it-IT"/>
        </w:rPr>
        <w:t>_________________________________________</w:t>
      </w:r>
      <w:r w:rsidR="000324E5">
        <w:rPr>
          <w:rFonts w:ascii="Times New Roman" w:eastAsia="Times New Roman" w:hAnsi="Times New Roman"/>
          <w:sz w:val="20"/>
          <w:szCs w:val="20"/>
          <w:lang w:eastAsia="it-IT"/>
        </w:rPr>
        <w:t>__________</w:t>
      </w:r>
      <w:r w:rsidR="002B27AB">
        <w:rPr>
          <w:rFonts w:ascii="Times New Roman" w:eastAsia="Times New Roman" w:hAnsi="Times New Roman"/>
          <w:sz w:val="20"/>
          <w:szCs w:val="20"/>
          <w:lang w:eastAsia="it-IT"/>
        </w:rPr>
        <w:t>_</w:t>
      </w:r>
      <w:r w:rsidR="000324E5" w:rsidRPr="000324E5">
        <w:rPr>
          <w:rFonts w:ascii="Times New Roman" w:eastAsia="Times New Roman" w:hAnsi="Times New Roman"/>
          <w:sz w:val="20"/>
          <w:szCs w:val="20"/>
          <w:lang w:eastAsia="it-IT"/>
        </w:rPr>
        <w:t xml:space="preserve"> </w:t>
      </w:r>
      <w:r w:rsidR="000324E5">
        <w:rPr>
          <w:rFonts w:ascii="Times New Roman" w:eastAsia="Times New Roman" w:hAnsi="Times New Roman"/>
          <w:sz w:val="20"/>
          <w:szCs w:val="20"/>
          <w:lang w:eastAsia="it-IT"/>
        </w:rPr>
        <w:t xml:space="preserve">con </w:t>
      </w:r>
      <w:proofErr w:type="spellStart"/>
      <w:r w:rsidR="000324E5">
        <w:rPr>
          <w:rFonts w:ascii="Times New Roman" w:eastAsia="Times New Roman" w:hAnsi="Times New Roman"/>
          <w:sz w:val="20"/>
          <w:szCs w:val="20"/>
          <w:lang w:eastAsia="it-IT"/>
        </w:rPr>
        <w:t>dec</w:t>
      </w:r>
      <w:proofErr w:type="spellEnd"/>
      <w:r w:rsidR="000324E5">
        <w:rPr>
          <w:rFonts w:ascii="Times New Roman" w:eastAsia="Times New Roman" w:hAnsi="Times New Roman"/>
          <w:sz w:val="20"/>
          <w:szCs w:val="20"/>
          <w:lang w:eastAsia="it-IT"/>
        </w:rPr>
        <w:t xml:space="preserve">. </w:t>
      </w:r>
      <w:proofErr w:type="gramStart"/>
      <w:r w:rsidR="000324E5">
        <w:rPr>
          <w:rFonts w:ascii="Times New Roman" w:eastAsia="Times New Roman" w:hAnsi="Times New Roman"/>
          <w:sz w:val="20"/>
          <w:szCs w:val="20"/>
          <w:lang w:eastAsia="it-IT"/>
        </w:rPr>
        <w:t>giuridica  dal</w:t>
      </w:r>
      <w:proofErr w:type="gramEnd"/>
      <w:r w:rsidR="000324E5">
        <w:rPr>
          <w:rFonts w:ascii="Times New Roman" w:eastAsia="Times New Roman" w:hAnsi="Times New Roman"/>
          <w:sz w:val="20"/>
          <w:szCs w:val="20"/>
          <w:lang w:eastAsia="it-IT"/>
        </w:rPr>
        <w:t xml:space="preserve"> ____/___/____</w:t>
      </w:r>
    </w:p>
    <w:p w14:paraId="0E2783CF" w14:textId="5810AC68"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con effettiva assunzione in servizio dal </w:t>
      </w:r>
      <w:r w:rsidR="002B27AB">
        <w:rPr>
          <w:rFonts w:ascii="Times New Roman" w:eastAsia="Times New Roman" w:hAnsi="Times New Roman"/>
          <w:sz w:val="20"/>
          <w:szCs w:val="20"/>
          <w:lang w:eastAsia="it-IT"/>
        </w:rPr>
        <w:t>__</w:t>
      </w:r>
      <w:r w:rsidR="000324E5">
        <w:rPr>
          <w:rFonts w:ascii="Times New Roman" w:eastAsia="Times New Roman" w:hAnsi="Times New Roman"/>
          <w:sz w:val="20"/>
          <w:szCs w:val="20"/>
          <w:lang w:eastAsia="it-IT"/>
        </w:rPr>
        <w:t>__</w:t>
      </w:r>
      <w:r w:rsidR="002B27AB">
        <w:rPr>
          <w:rFonts w:ascii="Times New Roman" w:eastAsia="Times New Roman" w:hAnsi="Times New Roman"/>
          <w:sz w:val="20"/>
          <w:szCs w:val="20"/>
          <w:lang w:eastAsia="it-IT"/>
        </w:rPr>
        <w:t>__/_</w:t>
      </w:r>
      <w:r w:rsidR="000324E5">
        <w:rPr>
          <w:rFonts w:ascii="Times New Roman" w:eastAsia="Times New Roman" w:hAnsi="Times New Roman"/>
          <w:sz w:val="20"/>
          <w:szCs w:val="20"/>
          <w:lang w:eastAsia="it-IT"/>
        </w:rPr>
        <w:t>__</w:t>
      </w:r>
      <w:r w:rsidR="002B27AB">
        <w:rPr>
          <w:rFonts w:ascii="Times New Roman" w:eastAsia="Times New Roman" w:hAnsi="Times New Roman"/>
          <w:sz w:val="20"/>
          <w:szCs w:val="20"/>
          <w:lang w:eastAsia="it-IT"/>
        </w:rPr>
        <w:t>__/</w:t>
      </w:r>
      <w:r w:rsidR="000324E5">
        <w:rPr>
          <w:rFonts w:ascii="Times New Roman" w:eastAsia="Times New Roman" w:hAnsi="Times New Roman"/>
          <w:sz w:val="20"/>
          <w:szCs w:val="20"/>
          <w:lang w:eastAsia="it-IT"/>
        </w:rPr>
        <w:t>___</w:t>
      </w:r>
      <w:r w:rsidR="002B27AB">
        <w:rPr>
          <w:rFonts w:ascii="Times New Roman" w:eastAsia="Times New Roman" w:hAnsi="Times New Roman"/>
          <w:sz w:val="20"/>
          <w:szCs w:val="20"/>
          <w:lang w:eastAsia="it-IT"/>
        </w:rPr>
        <w:t xml:space="preserve">___, </w:t>
      </w:r>
      <w:r w:rsidRPr="00B2622D">
        <w:rPr>
          <w:rFonts w:ascii="Times New Roman" w:eastAsia="Times New Roman" w:hAnsi="Times New Roman"/>
          <w:sz w:val="20"/>
          <w:szCs w:val="20"/>
          <w:lang w:eastAsia="it-IT"/>
        </w:rPr>
        <w:t>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1CF85B37"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880"/>
        <w:gridCol w:w="583"/>
        <w:gridCol w:w="724"/>
        <w:gridCol w:w="1313"/>
      </w:tblGrid>
      <w:tr w:rsidR="00624303" w:rsidRPr="00B2622D" w14:paraId="0F784822" w14:textId="77777777" w:rsidTr="003F676E">
        <w:trPr>
          <w:trHeight w:val="481"/>
          <w:jc w:val="center"/>
        </w:trPr>
        <w:tc>
          <w:tcPr>
            <w:tcW w:w="7723" w:type="dxa"/>
            <w:tcBorders>
              <w:top w:val="single" w:sz="4" w:space="0" w:color="auto"/>
              <w:left w:val="single" w:sz="4" w:space="0" w:color="auto"/>
              <w:right w:val="single" w:sz="4" w:space="0" w:color="auto"/>
            </w:tcBorders>
            <w:vAlign w:val="center"/>
          </w:tcPr>
          <w:p w14:paraId="7ED01D9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110C87DF"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28C53148" w14:textId="77777777" w:rsidR="00624303" w:rsidRPr="00B2622D" w:rsidRDefault="00624303" w:rsidP="0062430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300064A2"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1A216DA6" w14:textId="77777777" w:rsidR="00624303" w:rsidRPr="00B2622D"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623DAF03"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1473F7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3FDC57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0328B5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4BC867A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47AE65"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36FF72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comunque prestato, successivamente alla decorrenza giuridica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2969970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2D44E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5E1AA1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979743"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1FA115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177F65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233641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893AE6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15C847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692D55B"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effettivamente  prestato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7A0FF32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F0ED9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5D6ED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168BDBB" w14:textId="77777777" w:rsidTr="00624303">
        <w:trPr>
          <w:jc w:val="center"/>
        </w:trPr>
        <w:tc>
          <w:tcPr>
            <w:tcW w:w="7723" w:type="dxa"/>
            <w:vMerge/>
            <w:tcBorders>
              <w:left w:val="single" w:sz="4" w:space="0" w:color="auto"/>
              <w:right w:val="single" w:sz="4" w:space="0" w:color="auto"/>
            </w:tcBorders>
            <w:vAlign w:val="center"/>
          </w:tcPr>
          <w:p w14:paraId="3551A85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8B4AB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34D9D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96348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ABA15B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A43A7B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086103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227F3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1A8FB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7B1E61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FE0ECAA" w14:textId="77777777" w:rsidR="00490F91" w:rsidRDefault="00624303"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carriera o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w:t>
            </w:r>
            <w:r w:rsidR="00123FCA">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490F91">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p>
          <w:p w14:paraId="72E4435F"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3</w:t>
            </w:r>
            <w:proofErr w:type="gramStart"/>
            <w:r>
              <w:rPr>
                <w:rFonts w:ascii="Times New Roman" w:eastAsia="Times New Roman" w:hAnsi="Times New Roman"/>
                <w:sz w:val="18"/>
                <w:szCs w:val="18"/>
                <w:lang w:eastAsia="it-IT"/>
              </w:rPr>
              <w:t>)  per</w:t>
            </w:r>
            <w:proofErr w:type="gramEnd"/>
            <w:r>
              <w:rPr>
                <w:rFonts w:ascii="Times New Roman" w:eastAsia="Times New Roman" w:hAnsi="Times New Roman"/>
                <w:sz w:val="18"/>
                <w:szCs w:val="18"/>
                <w:lang w:eastAsia="it-IT"/>
              </w:rPr>
              <w:t xml:space="preserve"> i primi 4 anni</w:t>
            </w:r>
          </w:p>
          <w:p w14:paraId="39F9790A" w14:textId="77777777" w:rsidR="00490F91" w:rsidRDefault="00490F91" w:rsidP="00123FCA">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(Punti 2) per gli anni successivi al 4 anno</w:t>
            </w:r>
          </w:p>
          <w:p w14:paraId="32A55345" w14:textId="77777777" w:rsidR="00624303" w:rsidRPr="00B2622D" w:rsidRDefault="00490F91" w:rsidP="00490F91">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624303">
              <w:rPr>
                <w:rFonts w:ascii="Times New Roman" w:eastAsia="Times New Roman" w:hAnsi="Times New Roman"/>
                <w:sz w:val="18"/>
                <w:szCs w:val="18"/>
                <w:lang w:eastAsia="it-IT"/>
              </w:rPr>
              <w:t xml:space="preserve">                                                                            </w:t>
            </w:r>
          </w:p>
        </w:tc>
        <w:tc>
          <w:tcPr>
            <w:tcW w:w="571" w:type="dxa"/>
            <w:tcBorders>
              <w:top w:val="single" w:sz="4" w:space="0" w:color="auto"/>
              <w:left w:val="single" w:sz="4" w:space="0" w:color="auto"/>
              <w:bottom w:val="nil"/>
              <w:right w:val="single" w:sz="4" w:space="0" w:color="auto"/>
            </w:tcBorders>
            <w:vAlign w:val="center"/>
          </w:tcPr>
          <w:p w14:paraId="0B7841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F6FF7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58558F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539C2F" w14:textId="77777777" w:rsidTr="00624303">
        <w:trPr>
          <w:jc w:val="center"/>
        </w:trPr>
        <w:tc>
          <w:tcPr>
            <w:tcW w:w="7723" w:type="dxa"/>
            <w:vMerge/>
            <w:tcBorders>
              <w:left w:val="single" w:sz="4" w:space="0" w:color="auto"/>
              <w:right w:val="single" w:sz="4" w:space="0" w:color="auto"/>
            </w:tcBorders>
            <w:vAlign w:val="center"/>
          </w:tcPr>
          <w:p w14:paraId="4ED5310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3C70B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222F6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881A99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5B4A3E" w14:textId="77777777" w:rsidTr="00490F91">
        <w:trPr>
          <w:trHeight w:val="695"/>
          <w:jc w:val="center"/>
        </w:trPr>
        <w:tc>
          <w:tcPr>
            <w:tcW w:w="7723" w:type="dxa"/>
            <w:vMerge/>
            <w:tcBorders>
              <w:left w:val="single" w:sz="4" w:space="0" w:color="auto"/>
              <w:bottom w:val="single" w:sz="4" w:space="0" w:color="auto"/>
              <w:right w:val="single" w:sz="4" w:space="0" w:color="auto"/>
            </w:tcBorders>
            <w:vAlign w:val="center"/>
          </w:tcPr>
          <w:p w14:paraId="6F9B95D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ED0EA2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FB3636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FF88D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196BC6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23BF53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xml:space="preserve">) (valido solo per la scuola secondaria di II grado ed artistica) per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ogni anno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servizio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in posizione di comando ai sensi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dell'art. 5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della legge 603/66 nella scuola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secondaria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superiore successivamente alla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nomina in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ruolo nella scuola secondaria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grado in aggiunta al punteggio di cui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13AAD1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30E7BE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DB55BF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DBE5E0" w14:textId="77777777" w:rsidTr="00624303">
        <w:trPr>
          <w:jc w:val="center"/>
        </w:trPr>
        <w:tc>
          <w:tcPr>
            <w:tcW w:w="7723" w:type="dxa"/>
            <w:vMerge/>
            <w:tcBorders>
              <w:left w:val="single" w:sz="4" w:space="0" w:color="auto"/>
              <w:right w:val="single" w:sz="4" w:space="0" w:color="auto"/>
            </w:tcBorders>
            <w:vAlign w:val="center"/>
          </w:tcPr>
          <w:p w14:paraId="6EC7480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23621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E7666D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F5339C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9F89B1F" w14:textId="77777777" w:rsidTr="00624303">
        <w:trPr>
          <w:jc w:val="center"/>
        </w:trPr>
        <w:tc>
          <w:tcPr>
            <w:tcW w:w="7723" w:type="dxa"/>
            <w:vMerge/>
            <w:tcBorders>
              <w:left w:val="single" w:sz="4" w:space="0" w:color="auto"/>
              <w:right w:val="single" w:sz="4" w:space="0" w:color="auto"/>
            </w:tcBorders>
            <w:vAlign w:val="center"/>
          </w:tcPr>
          <w:p w14:paraId="2D0E9BE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4803C2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91277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A4FFD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C7BD7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163EC4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16CF92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C9F02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B41A79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FB2133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9BDA95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riconosciuto o valutato 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fini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w:t>
            </w:r>
            <w:proofErr w:type="spellStart"/>
            <w:r w:rsidRPr="00B2622D">
              <w:rPr>
                <w:rFonts w:ascii="Times New Roman" w:eastAsia="Times New Roman" w:hAnsi="Times New Roman"/>
                <w:sz w:val="18"/>
                <w:szCs w:val="18"/>
                <w:lang w:eastAsia="it-IT"/>
              </w:rPr>
              <w:t>preruolo</w:t>
            </w:r>
            <w:proofErr w:type="spellEnd"/>
            <w:r w:rsidRPr="00B2622D">
              <w:rPr>
                <w:rFonts w:ascii="Times New Roman" w:eastAsia="Times New Roman" w:hAnsi="Times New Roman"/>
                <w:sz w:val="18"/>
                <w:szCs w:val="18"/>
                <w:lang w:eastAsia="it-IT"/>
              </w:rPr>
              <w:t xml:space="preserve">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3C15961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2CC2E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73D249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B7D0F0" w14:textId="77777777" w:rsidTr="00624303">
        <w:trPr>
          <w:jc w:val="center"/>
        </w:trPr>
        <w:tc>
          <w:tcPr>
            <w:tcW w:w="7723" w:type="dxa"/>
            <w:vMerge/>
            <w:tcBorders>
              <w:left w:val="single" w:sz="4" w:space="0" w:color="auto"/>
              <w:right w:val="single" w:sz="4" w:space="0" w:color="auto"/>
            </w:tcBorders>
            <w:vAlign w:val="center"/>
          </w:tcPr>
          <w:p w14:paraId="7D990F8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3F6B93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B2C4B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D69679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19FEDDD" w14:textId="77777777" w:rsidTr="00624303">
        <w:trPr>
          <w:jc w:val="center"/>
        </w:trPr>
        <w:tc>
          <w:tcPr>
            <w:tcW w:w="7723" w:type="dxa"/>
            <w:vMerge/>
            <w:tcBorders>
              <w:left w:val="single" w:sz="4" w:space="0" w:color="auto"/>
              <w:right w:val="single" w:sz="4" w:space="0" w:color="auto"/>
            </w:tcBorders>
            <w:vAlign w:val="center"/>
          </w:tcPr>
          <w:p w14:paraId="29D7732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69BBE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85AFF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61869C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8AAAAE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F74EB9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37EAB1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D766F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39C27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3DFA5C"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66A58D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38DE5D6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5B164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1666BA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1EED38" w14:textId="77777777" w:rsidTr="00624303">
        <w:trPr>
          <w:jc w:val="center"/>
        </w:trPr>
        <w:tc>
          <w:tcPr>
            <w:tcW w:w="7723" w:type="dxa"/>
            <w:vMerge/>
            <w:tcBorders>
              <w:left w:val="single" w:sz="4" w:space="0" w:color="auto"/>
              <w:right w:val="single" w:sz="4" w:space="0" w:color="auto"/>
            </w:tcBorders>
            <w:vAlign w:val="center"/>
          </w:tcPr>
          <w:p w14:paraId="11BA507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3ADFC8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4BCFD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490A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A5812B" w14:textId="77777777" w:rsidTr="00624303">
        <w:trPr>
          <w:jc w:val="center"/>
        </w:trPr>
        <w:tc>
          <w:tcPr>
            <w:tcW w:w="7723" w:type="dxa"/>
            <w:vMerge/>
            <w:tcBorders>
              <w:left w:val="single" w:sz="4" w:space="0" w:color="auto"/>
              <w:right w:val="single" w:sz="4" w:space="0" w:color="auto"/>
            </w:tcBorders>
            <w:vAlign w:val="center"/>
          </w:tcPr>
          <w:p w14:paraId="0F7F64F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551600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DDDAF8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CA3B6B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F397FD5" w14:textId="77777777" w:rsidTr="00624303">
        <w:trPr>
          <w:jc w:val="center"/>
        </w:trPr>
        <w:tc>
          <w:tcPr>
            <w:tcW w:w="7723" w:type="dxa"/>
            <w:vMerge/>
            <w:tcBorders>
              <w:left w:val="single" w:sz="4" w:space="0" w:color="auto"/>
              <w:right w:val="single" w:sz="4" w:space="0" w:color="auto"/>
            </w:tcBorders>
            <w:vAlign w:val="center"/>
          </w:tcPr>
          <w:p w14:paraId="7B591DA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4D41B2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822DF6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CE1D87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28D8DD" w14:textId="77777777" w:rsidTr="00624303">
        <w:trPr>
          <w:jc w:val="center"/>
        </w:trPr>
        <w:tc>
          <w:tcPr>
            <w:tcW w:w="7723" w:type="dxa"/>
            <w:vMerge/>
            <w:tcBorders>
              <w:left w:val="single" w:sz="4" w:space="0" w:color="auto"/>
              <w:right w:val="single" w:sz="4" w:space="0" w:color="auto"/>
            </w:tcBorders>
            <w:vAlign w:val="center"/>
          </w:tcPr>
          <w:p w14:paraId="4BE9CFF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3DB27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997344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8BD02F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6F2DF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814632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12D03A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6F2A6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5FA39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85C5E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3440BD1"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748620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89F645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5D8FD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40129D2" w14:textId="77777777" w:rsidTr="00624303">
        <w:trPr>
          <w:jc w:val="center"/>
        </w:trPr>
        <w:tc>
          <w:tcPr>
            <w:tcW w:w="7723" w:type="dxa"/>
            <w:vMerge/>
            <w:tcBorders>
              <w:left w:val="single" w:sz="4" w:space="0" w:color="auto"/>
              <w:right w:val="single" w:sz="4" w:space="0" w:color="auto"/>
            </w:tcBorders>
            <w:vAlign w:val="center"/>
          </w:tcPr>
          <w:p w14:paraId="4706EBF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F96440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2BCCBA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FDEDE4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D28FE9" w14:textId="77777777" w:rsidTr="00624303">
        <w:trPr>
          <w:jc w:val="center"/>
        </w:trPr>
        <w:tc>
          <w:tcPr>
            <w:tcW w:w="7723" w:type="dxa"/>
            <w:vMerge/>
            <w:tcBorders>
              <w:left w:val="single" w:sz="4" w:space="0" w:color="auto"/>
              <w:right w:val="single" w:sz="4" w:space="0" w:color="auto"/>
            </w:tcBorders>
            <w:vAlign w:val="center"/>
          </w:tcPr>
          <w:p w14:paraId="2BAE3EB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A8119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8B7F9B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F4BB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D063AE" w14:textId="77777777" w:rsidTr="00624303">
        <w:trPr>
          <w:jc w:val="center"/>
        </w:trPr>
        <w:tc>
          <w:tcPr>
            <w:tcW w:w="7723" w:type="dxa"/>
            <w:vMerge/>
            <w:tcBorders>
              <w:left w:val="single" w:sz="4" w:space="0" w:color="auto"/>
              <w:right w:val="single" w:sz="4" w:space="0" w:color="auto"/>
            </w:tcBorders>
            <w:vAlign w:val="center"/>
          </w:tcPr>
          <w:p w14:paraId="27E7A01C"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F60A1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8ED1B5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3EF1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1BEF7EC" w14:textId="77777777" w:rsidTr="00624303">
        <w:trPr>
          <w:jc w:val="center"/>
        </w:trPr>
        <w:tc>
          <w:tcPr>
            <w:tcW w:w="7723" w:type="dxa"/>
            <w:vMerge/>
            <w:tcBorders>
              <w:left w:val="single" w:sz="4" w:space="0" w:color="auto"/>
              <w:right w:val="single" w:sz="4" w:space="0" w:color="auto"/>
            </w:tcBorders>
            <w:vAlign w:val="center"/>
          </w:tcPr>
          <w:p w14:paraId="5D8CC1E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BF6D3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71795F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EDFFB7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A30EE64" w14:textId="77777777" w:rsidTr="00624303">
        <w:trPr>
          <w:jc w:val="center"/>
        </w:trPr>
        <w:tc>
          <w:tcPr>
            <w:tcW w:w="7723" w:type="dxa"/>
            <w:vMerge/>
            <w:tcBorders>
              <w:left w:val="single" w:sz="4" w:space="0" w:color="auto"/>
              <w:right w:val="single" w:sz="4" w:space="0" w:color="auto"/>
            </w:tcBorders>
            <w:vAlign w:val="center"/>
          </w:tcPr>
          <w:p w14:paraId="3639DD9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F6E74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F13B7E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28317B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9A6956" w14:textId="77777777" w:rsidTr="00624303">
        <w:trPr>
          <w:jc w:val="center"/>
        </w:trPr>
        <w:tc>
          <w:tcPr>
            <w:tcW w:w="7723" w:type="dxa"/>
            <w:vMerge/>
            <w:tcBorders>
              <w:left w:val="single" w:sz="4" w:space="0" w:color="auto"/>
              <w:right w:val="single" w:sz="4" w:space="0" w:color="auto"/>
            </w:tcBorders>
            <w:vAlign w:val="center"/>
          </w:tcPr>
          <w:p w14:paraId="22364D4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83FFD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9E74D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A8037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215902" w14:textId="77777777" w:rsidTr="00624303">
        <w:trPr>
          <w:jc w:val="center"/>
        </w:trPr>
        <w:tc>
          <w:tcPr>
            <w:tcW w:w="7723" w:type="dxa"/>
            <w:vMerge/>
            <w:tcBorders>
              <w:left w:val="single" w:sz="4" w:space="0" w:color="auto"/>
              <w:right w:val="single" w:sz="4" w:space="0" w:color="auto"/>
            </w:tcBorders>
            <w:vAlign w:val="center"/>
          </w:tcPr>
          <w:p w14:paraId="57C7F86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D91AAD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853B3A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E1FD45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2D41C8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386067E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5801D3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EEE3F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501D84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703B79" w:rsidRPr="00B2622D" w14:paraId="5FDE0050" w14:textId="77777777" w:rsidTr="00624303">
        <w:trPr>
          <w:jc w:val="center"/>
        </w:trPr>
        <w:tc>
          <w:tcPr>
            <w:tcW w:w="7723" w:type="dxa"/>
            <w:tcBorders>
              <w:left w:val="single" w:sz="4" w:space="0" w:color="auto"/>
              <w:bottom w:val="single" w:sz="4" w:space="0" w:color="auto"/>
              <w:right w:val="single" w:sz="4" w:space="0" w:color="auto"/>
            </w:tcBorders>
            <w:vAlign w:val="center"/>
          </w:tcPr>
          <w:p w14:paraId="1E581C80" w14:textId="77777777" w:rsidR="00703B79" w:rsidRPr="00B2622D" w:rsidRDefault="00703B79"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C0)</w:t>
            </w:r>
            <w:r>
              <w:rPr>
                <w:sz w:val="18"/>
                <w:szCs w:val="18"/>
              </w:rPr>
              <w:t xml:space="preserve">  per ogni anno di servizio di ruolo prestato nella sede </w:t>
            </w:r>
            <w:r w:rsidR="00DB2E50">
              <w:rPr>
                <w:sz w:val="18"/>
                <w:szCs w:val="18"/>
              </w:rPr>
              <w:t>(comune)</w:t>
            </w:r>
            <w:r>
              <w:rPr>
                <w:sz w:val="18"/>
                <w:szCs w:val="18"/>
              </w:rPr>
              <w:t>di attuale titolarità prestato senza soluzione di continuità in aggiunta a quello previsto dalle lettere A), A1), B), B1), B2), B3)  (punti 1)</w:t>
            </w:r>
          </w:p>
        </w:tc>
        <w:tc>
          <w:tcPr>
            <w:tcW w:w="571" w:type="dxa"/>
            <w:tcBorders>
              <w:top w:val="nil"/>
              <w:left w:val="single" w:sz="4" w:space="0" w:color="auto"/>
              <w:bottom w:val="single" w:sz="4" w:space="0" w:color="auto"/>
              <w:right w:val="single" w:sz="4" w:space="0" w:color="auto"/>
            </w:tcBorders>
            <w:vAlign w:val="center"/>
          </w:tcPr>
          <w:p w14:paraId="354A14B9"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609CCDA"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104CA9E" w14:textId="77777777" w:rsidR="00703B79" w:rsidRPr="00B2622D" w:rsidRDefault="00703B79"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35050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2BEF313"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527FFC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3185A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846B2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2E281E" w14:textId="77777777" w:rsidTr="00624303">
        <w:trPr>
          <w:jc w:val="center"/>
        </w:trPr>
        <w:tc>
          <w:tcPr>
            <w:tcW w:w="7723" w:type="dxa"/>
            <w:vMerge/>
            <w:tcBorders>
              <w:left w:val="single" w:sz="4" w:space="0" w:color="auto"/>
              <w:right w:val="single" w:sz="4" w:space="0" w:color="auto"/>
            </w:tcBorders>
            <w:vAlign w:val="center"/>
          </w:tcPr>
          <w:p w14:paraId="7C0ED1A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F8EEEE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6F12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26378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0531752" w14:textId="77777777" w:rsidTr="00624303">
        <w:trPr>
          <w:jc w:val="center"/>
        </w:trPr>
        <w:tc>
          <w:tcPr>
            <w:tcW w:w="7723" w:type="dxa"/>
            <w:vMerge/>
            <w:tcBorders>
              <w:left w:val="single" w:sz="4" w:space="0" w:color="auto"/>
              <w:right w:val="single" w:sz="4" w:space="0" w:color="auto"/>
            </w:tcBorders>
            <w:vAlign w:val="center"/>
          </w:tcPr>
          <w:p w14:paraId="53C5BF1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40DE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7A0D15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8C9C3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98AA780" w14:textId="77777777" w:rsidTr="00624303">
        <w:trPr>
          <w:jc w:val="center"/>
        </w:trPr>
        <w:tc>
          <w:tcPr>
            <w:tcW w:w="7723" w:type="dxa"/>
            <w:vMerge/>
            <w:tcBorders>
              <w:left w:val="single" w:sz="4" w:space="0" w:color="auto"/>
              <w:right w:val="single" w:sz="4" w:space="0" w:color="auto"/>
            </w:tcBorders>
            <w:vAlign w:val="center"/>
          </w:tcPr>
          <w:p w14:paraId="7EB276FB"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F8B855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687A57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CE2881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8D48CB" w14:textId="77777777" w:rsidTr="00624303">
        <w:trPr>
          <w:jc w:val="center"/>
        </w:trPr>
        <w:tc>
          <w:tcPr>
            <w:tcW w:w="7723" w:type="dxa"/>
            <w:vMerge/>
            <w:tcBorders>
              <w:left w:val="single" w:sz="4" w:space="0" w:color="auto"/>
              <w:right w:val="single" w:sz="4" w:space="0" w:color="auto"/>
            </w:tcBorders>
            <w:vAlign w:val="center"/>
          </w:tcPr>
          <w:p w14:paraId="5748C3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84A63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4E959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719B04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B33185" w14:textId="77777777" w:rsidTr="00624303">
        <w:trPr>
          <w:jc w:val="center"/>
        </w:trPr>
        <w:tc>
          <w:tcPr>
            <w:tcW w:w="7723" w:type="dxa"/>
            <w:vMerge/>
            <w:tcBorders>
              <w:left w:val="single" w:sz="4" w:space="0" w:color="auto"/>
              <w:right w:val="single" w:sz="4" w:space="0" w:color="auto"/>
            </w:tcBorders>
            <w:vAlign w:val="center"/>
          </w:tcPr>
          <w:p w14:paraId="6A2E973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86D1D5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0B30B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592A2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D6353F" w14:textId="77777777" w:rsidTr="00624303">
        <w:trPr>
          <w:jc w:val="center"/>
        </w:trPr>
        <w:tc>
          <w:tcPr>
            <w:tcW w:w="7723" w:type="dxa"/>
            <w:vMerge/>
            <w:tcBorders>
              <w:left w:val="single" w:sz="4" w:space="0" w:color="auto"/>
              <w:right w:val="single" w:sz="4" w:space="0" w:color="auto"/>
            </w:tcBorders>
            <w:vAlign w:val="center"/>
          </w:tcPr>
          <w:p w14:paraId="197FB83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3CB34C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5B3A5F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7F36E2B"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E37D5F" w14:textId="77777777" w:rsidTr="00624303">
        <w:trPr>
          <w:jc w:val="center"/>
        </w:trPr>
        <w:tc>
          <w:tcPr>
            <w:tcW w:w="7723" w:type="dxa"/>
            <w:vMerge/>
            <w:tcBorders>
              <w:left w:val="single" w:sz="4" w:space="0" w:color="auto"/>
              <w:right w:val="single" w:sz="4" w:space="0" w:color="auto"/>
            </w:tcBorders>
            <w:vAlign w:val="center"/>
          </w:tcPr>
          <w:p w14:paraId="14C5929F"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A96A45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02BA1D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4ED18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BBC13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504D6BDE"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453012F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05570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8DB93A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0FBB1E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FF0FFA6"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(5ter)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5B8C6FE0"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5ACC5D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02F487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98BFC7" w14:textId="77777777" w:rsidTr="00624303">
        <w:trPr>
          <w:jc w:val="center"/>
        </w:trPr>
        <w:tc>
          <w:tcPr>
            <w:tcW w:w="7723" w:type="dxa"/>
            <w:vMerge/>
            <w:tcBorders>
              <w:left w:val="single" w:sz="4" w:space="0" w:color="auto"/>
              <w:right w:val="single" w:sz="4" w:space="0" w:color="auto"/>
            </w:tcBorders>
            <w:vAlign w:val="center"/>
          </w:tcPr>
          <w:p w14:paraId="02E4DF5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1598A6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31EDA2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1A2C62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12F5AD" w14:textId="77777777" w:rsidTr="00624303">
        <w:trPr>
          <w:jc w:val="center"/>
        </w:trPr>
        <w:tc>
          <w:tcPr>
            <w:tcW w:w="7723" w:type="dxa"/>
            <w:vMerge/>
            <w:tcBorders>
              <w:left w:val="single" w:sz="4" w:space="0" w:color="auto"/>
              <w:right w:val="single" w:sz="4" w:space="0" w:color="auto"/>
            </w:tcBorders>
            <w:vAlign w:val="center"/>
          </w:tcPr>
          <w:p w14:paraId="3B021E9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B5B827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0A89DE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FBF0AE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C4D5803" w14:textId="77777777" w:rsidTr="00624303">
        <w:trPr>
          <w:jc w:val="center"/>
        </w:trPr>
        <w:tc>
          <w:tcPr>
            <w:tcW w:w="7723" w:type="dxa"/>
            <w:vMerge/>
            <w:tcBorders>
              <w:left w:val="single" w:sz="4" w:space="0" w:color="auto"/>
              <w:right w:val="single" w:sz="4" w:space="0" w:color="auto"/>
            </w:tcBorders>
            <w:vAlign w:val="center"/>
          </w:tcPr>
          <w:p w14:paraId="35679D9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31505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878CF8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DBD901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EAAE9F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E363185"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0016B1A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1A9402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50E3F9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55A0CBF6" w14:textId="77777777" w:rsidR="001B428D" w:rsidRDefault="001B428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14BD808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14"/>
        <w:gridCol w:w="1383"/>
        <w:gridCol w:w="1283"/>
      </w:tblGrid>
      <w:tr w:rsidR="00624303" w:rsidRPr="00B2622D" w14:paraId="07B7613D" w14:textId="77777777" w:rsidTr="00624303">
        <w:trPr>
          <w:trHeight w:val="489"/>
        </w:trPr>
        <w:tc>
          <w:tcPr>
            <w:tcW w:w="3728" w:type="pct"/>
            <w:vAlign w:val="center"/>
          </w:tcPr>
          <w:p w14:paraId="44F94F14"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lastRenderedPageBreak/>
              <w:t xml:space="preserve">Tipo di esigenza </w:t>
            </w:r>
          </w:p>
        </w:tc>
        <w:tc>
          <w:tcPr>
            <w:tcW w:w="660" w:type="pct"/>
            <w:vAlign w:val="center"/>
          </w:tcPr>
          <w:p w14:paraId="2B5B9266" w14:textId="77777777" w:rsidR="00624303" w:rsidRPr="00DF07DA" w:rsidRDefault="00624303" w:rsidP="0062430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730C2E9D"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35653BE4" w14:textId="77777777" w:rsidR="00624303" w:rsidRPr="00DF07DA"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30F49588" w14:textId="77777777" w:rsidTr="00624303">
        <w:trPr>
          <w:trHeight w:val="671"/>
        </w:trPr>
        <w:tc>
          <w:tcPr>
            <w:tcW w:w="3728" w:type="pct"/>
            <w:vAlign w:val="center"/>
          </w:tcPr>
          <w:p w14:paraId="211A189C"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dal  tribunale,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012EDC09"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DBC040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3658822" w14:textId="77777777" w:rsidTr="00624303">
        <w:trPr>
          <w:trHeight w:hRule="exact" w:val="240"/>
        </w:trPr>
        <w:tc>
          <w:tcPr>
            <w:tcW w:w="3728" w:type="pct"/>
            <w:vAlign w:val="center"/>
          </w:tcPr>
          <w:p w14:paraId="32195EF2"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4) </w:t>
            </w:r>
          </w:p>
        </w:tc>
        <w:tc>
          <w:tcPr>
            <w:tcW w:w="660" w:type="pct"/>
            <w:vAlign w:val="center"/>
          </w:tcPr>
          <w:p w14:paraId="125C29E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4C0616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E3080CF" w14:textId="77777777" w:rsidTr="00624303">
        <w:trPr>
          <w:trHeight w:val="700"/>
        </w:trPr>
        <w:tc>
          <w:tcPr>
            <w:tcW w:w="3728" w:type="pct"/>
            <w:vAlign w:val="center"/>
          </w:tcPr>
          <w:p w14:paraId="3924406A"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diciottesimo  anno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3EC807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1AE63FF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63614B1" w14:textId="77777777" w:rsidTr="00624303">
        <w:trPr>
          <w:trHeight w:val="695"/>
        </w:trPr>
        <w:tc>
          <w:tcPr>
            <w:tcW w:w="3728" w:type="pct"/>
            <w:vAlign w:val="center"/>
          </w:tcPr>
          <w:p w14:paraId="75CA40C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ovvero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6B23888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4D3A720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3C4BE70"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DCABD5B"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757"/>
        <w:gridCol w:w="719"/>
        <w:gridCol w:w="1004"/>
      </w:tblGrid>
      <w:tr w:rsidR="00624303" w:rsidRPr="00B2622D" w14:paraId="6EEC66B2" w14:textId="77777777" w:rsidTr="00624303">
        <w:trPr>
          <w:trHeight w:val="604"/>
        </w:trPr>
        <w:tc>
          <w:tcPr>
            <w:tcW w:w="4178" w:type="pct"/>
            <w:vAlign w:val="center"/>
          </w:tcPr>
          <w:p w14:paraId="45CF30D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38916759" w14:textId="77777777" w:rsidR="00624303" w:rsidRPr="002B2486" w:rsidRDefault="00624303" w:rsidP="0062430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3D36807F" w14:textId="77777777" w:rsidR="00624303" w:rsidRPr="002B2486" w:rsidRDefault="00624303" w:rsidP="0062430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06DA2BD0" w14:textId="77777777" w:rsidTr="00624303">
        <w:trPr>
          <w:trHeight w:hRule="exact" w:val="321"/>
        </w:trPr>
        <w:tc>
          <w:tcPr>
            <w:tcW w:w="4178" w:type="pct"/>
            <w:vAlign w:val="center"/>
          </w:tcPr>
          <w:p w14:paraId="7E2C9D57"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343" w:type="pct"/>
            <w:vAlign w:val="center"/>
          </w:tcPr>
          <w:p w14:paraId="109D1B5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62F1233"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BA6A2B8" w14:textId="77777777" w:rsidTr="00624303">
        <w:trPr>
          <w:trHeight w:val="705"/>
        </w:trPr>
        <w:tc>
          <w:tcPr>
            <w:tcW w:w="4178" w:type="pct"/>
            <w:vAlign w:val="center"/>
          </w:tcPr>
          <w:p w14:paraId="7ACF72A5"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036E2AF7"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473057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CF000D" w14:textId="77777777" w:rsidTr="00624303">
        <w:trPr>
          <w:trHeight w:val="1840"/>
        </w:trPr>
        <w:tc>
          <w:tcPr>
            <w:tcW w:w="4178" w:type="pct"/>
            <w:vAlign w:val="center"/>
          </w:tcPr>
          <w:p w14:paraId="02BD2E8F"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2EAFE2E4"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2CA00E7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3588AB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C5811DC" w14:textId="77777777" w:rsidTr="00624303">
        <w:trPr>
          <w:trHeight w:val="930"/>
        </w:trPr>
        <w:tc>
          <w:tcPr>
            <w:tcW w:w="4178" w:type="pct"/>
            <w:vAlign w:val="center"/>
          </w:tcPr>
          <w:p w14:paraId="0E41BD94"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D) per ogni diploma universitario (diploma accademico di primo livello, laurea di primo  livello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0B129BD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3F1BFC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67361CB" w14:textId="77777777" w:rsidTr="00624303">
        <w:trPr>
          <w:trHeight w:val="1620"/>
        </w:trPr>
        <w:tc>
          <w:tcPr>
            <w:tcW w:w="4178" w:type="pct"/>
            <w:vAlign w:val="center"/>
          </w:tcPr>
          <w:p w14:paraId="69B1FE75"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6C7BD107" w14:textId="77777777" w:rsidR="00624303" w:rsidRDefault="00624303" w:rsidP="0062430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650EE36A"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07374CAD"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F85434A"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7E42016" w14:textId="77777777" w:rsidTr="00624303">
        <w:trPr>
          <w:trHeight w:val="959"/>
        </w:trPr>
        <w:tc>
          <w:tcPr>
            <w:tcW w:w="4178" w:type="pct"/>
            <w:vAlign w:val="center"/>
          </w:tcPr>
          <w:p w14:paraId="737BA8F2" w14:textId="77777777" w:rsidR="00624303" w:rsidRPr="00624303" w:rsidRDefault="00624303" w:rsidP="0062430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il  diploma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6A0D43F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F49AD2"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5018D90" w14:textId="77777777" w:rsidTr="00624303">
        <w:trPr>
          <w:trHeight w:val="470"/>
        </w:trPr>
        <w:tc>
          <w:tcPr>
            <w:tcW w:w="4178" w:type="pct"/>
            <w:vAlign w:val="center"/>
          </w:tcPr>
          <w:p w14:paraId="65AFD5DD" w14:textId="77777777" w:rsidR="00624303"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25AC726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63ACA6B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1848C26"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835052" w14:textId="77777777" w:rsidTr="00624303">
        <w:trPr>
          <w:trHeight w:val="1160"/>
        </w:trPr>
        <w:tc>
          <w:tcPr>
            <w:tcW w:w="4178" w:type="pct"/>
            <w:vAlign w:val="center"/>
          </w:tcPr>
          <w:p w14:paraId="27A07540"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H) per la sola scuola primaria per la frequenza del corso di aggiornamento-formazione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linguistica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51BEEAF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4491A5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96B0DD2" w14:textId="77777777" w:rsidTr="00624303">
        <w:trPr>
          <w:trHeight w:val="1217"/>
        </w:trPr>
        <w:tc>
          <w:tcPr>
            <w:tcW w:w="4178" w:type="pct"/>
            <w:vAlign w:val="center"/>
          </w:tcPr>
          <w:p w14:paraId="7FAD2AC8"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14F486C"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99A242F"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65A63B0" w14:textId="77777777" w:rsidTr="00624303">
        <w:trPr>
          <w:trHeight w:val="465"/>
        </w:trPr>
        <w:tc>
          <w:tcPr>
            <w:tcW w:w="4178" w:type="pct"/>
            <w:vAlign w:val="center"/>
          </w:tcPr>
          <w:p w14:paraId="5AFDF699" w14:textId="77777777" w:rsidR="00624303" w:rsidRPr="00B2622D" w:rsidRDefault="00624303" w:rsidP="0062430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5BEA2618"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40C450BE"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F9C4425" w14:textId="77777777" w:rsidTr="00624303">
        <w:trPr>
          <w:trHeight w:hRule="exact" w:val="240"/>
        </w:trPr>
        <w:tc>
          <w:tcPr>
            <w:tcW w:w="4178" w:type="pct"/>
            <w:vAlign w:val="center"/>
          </w:tcPr>
          <w:p w14:paraId="14AF288A" w14:textId="77777777" w:rsidR="00624303" w:rsidRPr="00B2622D" w:rsidRDefault="00624303" w:rsidP="0062430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1EB2E231" w14:textId="77777777" w:rsidR="00624303" w:rsidRPr="00B2622D" w:rsidRDefault="00624303" w:rsidP="0062430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8EF312F" w14:textId="77777777" w:rsidR="001B428D" w:rsidRDefault="001B428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4B3EA793" w14:textId="77777777" w:rsidR="00484EC5" w:rsidRDefault="00624303"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SI ALLEGA</w:t>
      </w:r>
      <w:r w:rsidR="00484EC5">
        <w:rPr>
          <w:rFonts w:ascii="Times New Roman" w:eastAsia="Times New Roman" w:hAnsi="Times New Roman"/>
          <w:sz w:val="20"/>
          <w:szCs w:val="20"/>
          <w:lang w:eastAsia="it-IT"/>
        </w:rPr>
        <w:t>:</w:t>
      </w:r>
    </w:p>
    <w:p w14:paraId="3DAF8187" w14:textId="77777777" w:rsidR="00484EC5" w:rsidRDefault="00484EC5"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1108EAB1" w14:textId="77777777" w:rsidR="002B27AB" w:rsidRDefault="002B27AB" w:rsidP="00484EC5">
      <w:pPr>
        <w:widowControl w:val="0"/>
        <w:numPr>
          <w:ilvl w:val="0"/>
          <w:numId w:val="2"/>
        </w:numPr>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_________________________________________________________________________________________</w:t>
      </w:r>
    </w:p>
    <w:p w14:paraId="1E204931" w14:textId="77777777" w:rsidR="001B428D" w:rsidRDefault="001B428D" w:rsidP="00624303">
      <w:pPr>
        <w:widowControl w:val="0"/>
        <w:autoSpaceDE w:val="0"/>
        <w:autoSpaceDN w:val="0"/>
        <w:adjustRightInd w:val="0"/>
        <w:spacing w:after="0" w:line="240" w:lineRule="auto"/>
        <w:rPr>
          <w:rFonts w:ascii="Times New Roman" w:eastAsia="Times New Roman" w:hAnsi="Times New Roman"/>
          <w:sz w:val="20"/>
          <w:szCs w:val="20"/>
          <w:lang w:eastAsia="it-IT"/>
        </w:rPr>
      </w:pPr>
    </w:p>
    <w:p w14:paraId="57A49BD0" w14:textId="5EBD3D87" w:rsidR="001B428D" w:rsidRDefault="008F21DE" w:rsidP="0062430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Data   </w:t>
      </w:r>
      <w:bookmarkStart w:id="0" w:name="_GoBack"/>
      <w:bookmarkEnd w:id="0"/>
      <w:r w:rsidR="002B27AB">
        <w:rPr>
          <w:rFonts w:ascii="Times New Roman" w:eastAsia="Times New Roman" w:hAnsi="Times New Roman"/>
          <w:sz w:val="20"/>
          <w:szCs w:val="20"/>
          <w:lang w:eastAsia="it-IT"/>
        </w:rPr>
        <w:t>_______________</w:t>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r>
      <w:r w:rsidR="00624303">
        <w:rPr>
          <w:rFonts w:ascii="Times New Roman" w:eastAsia="Times New Roman" w:hAnsi="Times New Roman"/>
          <w:sz w:val="20"/>
          <w:szCs w:val="20"/>
          <w:lang w:eastAsia="it-IT"/>
        </w:rPr>
        <w:tab/>
        <w:t xml:space="preserve">Firma </w:t>
      </w:r>
      <w:r w:rsidR="002B27AB">
        <w:rPr>
          <w:rFonts w:ascii="Times New Roman" w:eastAsia="Times New Roman" w:hAnsi="Times New Roman"/>
          <w:sz w:val="20"/>
          <w:szCs w:val="20"/>
          <w:lang w:eastAsia="it-IT"/>
        </w:rPr>
        <w:t>_________________________________</w:t>
      </w:r>
    </w:p>
    <w:p w14:paraId="5CEE2EE3" w14:textId="77777777" w:rsidR="000324E5" w:rsidRDefault="000324E5" w:rsidP="001B428D">
      <w:pPr>
        <w:autoSpaceDE w:val="0"/>
        <w:autoSpaceDN w:val="0"/>
        <w:spacing w:after="0" w:line="240" w:lineRule="auto"/>
        <w:jc w:val="both"/>
        <w:rPr>
          <w:b/>
          <w:sz w:val="18"/>
          <w:szCs w:val="18"/>
          <w:u w:color="FF0000"/>
        </w:rPr>
      </w:pPr>
    </w:p>
    <w:p w14:paraId="78FF2256" w14:textId="77777777" w:rsidR="008F21DE" w:rsidRDefault="008F21DE" w:rsidP="001B428D">
      <w:pPr>
        <w:autoSpaceDE w:val="0"/>
        <w:autoSpaceDN w:val="0"/>
        <w:spacing w:after="0" w:line="240" w:lineRule="auto"/>
        <w:jc w:val="both"/>
        <w:rPr>
          <w:b/>
          <w:sz w:val="18"/>
          <w:szCs w:val="18"/>
          <w:u w:color="FF0000"/>
        </w:rPr>
      </w:pPr>
    </w:p>
    <w:p w14:paraId="059790AF" w14:textId="77777777" w:rsidR="008F21DE" w:rsidRDefault="008F21DE" w:rsidP="001B428D">
      <w:pPr>
        <w:autoSpaceDE w:val="0"/>
        <w:autoSpaceDN w:val="0"/>
        <w:spacing w:after="0" w:line="240" w:lineRule="auto"/>
        <w:jc w:val="both"/>
        <w:rPr>
          <w:b/>
          <w:sz w:val="18"/>
          <w:szCs w:val="18"/>
          <w:u w:color="FF0000"/>
        </w:rPr>
      </w:pPr>
    </w:p>
    <w:p w14:paraId="60FA718C" w14:textId="6ED53D24" w:rsidR="001B428D" w:rsidRPr="00B826F4" w:rsidRDefault="001B428D" w:rsidP="001B428D">
      <w:pPr>
        <w:autoSpaceDE w:val="0"/>
        <w:autoSpaceDN w:val="0"/>
        <w:spacing w:after="0" w:line="240" w:lineRule="auto"/>
        <w:jc w:val="both"/>
        <w:rPr>
          <w:b/>
          <w:sz w:val="18"/>
          <w:szCs w:val="18"/>
          <w:u w:color="FF0000"/>
        </w:rPr>
      </w:pPr>
      <w:r w:rsidRPr="00B826F4">
        <w:rPr>
          <w:b/>
          <w:sz w:val="18"/>
          <w:szCs w:val="18"/>
          <w:u w:color="FF0000"/>
        </w:rPr>
        <w:t>NOTE COMUNI ALLE TABELLE DEI TRASFERIMENTI A DOMANDA E D’UFFICIO E DEI PASSAGGI DEI DOCENTI DELLE SCUOLE DELL’INFANZIA, PRIMARIA, SECONDARIA DI I GRADO E DEGLI ISTITUTI DI ISTRUZIONE SECONDARIA DI II GRADO ED ARTISTICA E DEL PERSONALE EDUCATIVO</w:t>
      </w:r>
    </w:p>
    <w:p w14:paraId="02E2F2C9" w14:textId="77777777" w:rsidR="001B428D" w:rsidRPr="00B826F4" w:rsidRDefault="001B428D" w:rsidP="001B428D">
      <w:pPr>
        <w:autoSpaceDE w:val="0"/>
        <w:autoSpaceDN w:val="0"/>
        <w:spacing w:after="0" w:line="240" w:lineRule="auto"/>
        <w:jc w:val="both"/>
        <w:rPr>
          <w:sz w:val="18"/>
          <w:szCs w:val="18"/>
          <w:u w:color="FF0000"/>
        </w:rPr>
      </w:pPr>
    </w:p>
    <w:p w14:paraId="5788C43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34DC387E" w14:textId="77777777" w:rsidR="001B428D" w:rsidRPr="00B826F4" w:rsidRDefault="001B428D" w:rsidP="001B428D">
      <w:pPr>
        <w:autoSpaceDE w:val="0"/>
        <w:autoSpaceDN w:val="0"/>
        <w:spacing w:after="0" w:line="240" w:lineRule="auto"/>
        <w:ind w:left="567"/>
        <w:jc w:val="both"/>
        <w:rPr>
          <w:sz w:val="16"/>
          <w:szCs w:val="16"/>
          <w:u w:color="FF0000"/>
        </w:rPr>
      </w:pPr>
    </w:p>
    <w:p w14:paraId="7F700154"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 P R E M E S </w:t>
      </w:r>
      <w:proofErr w:type="spellStart"/>
      <w:r w:rsidRPr="00B826F4">
        <w:rPr>
          <w:sz w:val="16"/>
          <w:szCs w:val="16"/>
          <w:u w:color="FF0000"/>
        </w:rPr>
        <w:t>S</w:t>
      </w:r>
      <w:proofErr w:type="spellEnd"/>
      <w:r w:rsidRPr="00B826F4">
        <w:rPr>
          <w:sz w:val="16"/>
          <w:szCs w:val="16"/>
          <w:u w:color="FF0000"/>
        </w:rPr>
        <w:t xml:space="preserve"> A</w:t>
      </w:r>
    </w:p>
    <w:p w14:paraId="06EFDF44" w14:textId="77777777" w:rsidR="001B428D" w:rsidRPr="00B826F4" w:rsidRDefault="001B428D" w:rsidP="001B428D">
      <w:pPr>
        <w:autoSpaceDE w:val="0"/>
        <w:autoSpaceDN w:val="0"/>
        <w:spacing w:after="0" w:line="240" w:lineRule="auto"/>
        <w:ind w:left="567"/>
        <w:jc w:val="both"/>
        <w:rPr>
          <w:sz w:val="16"/>
          <w:szCs w:val="16"/>
          <w:u w:color="FF0000"/>
        </w:rPr>
      </w:pPr>
    </w:p>
    <w:p w14:paraId="3B54EEF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 fini dell’attribuzione del punteggio per le domande di trasferimento, per le domande di passaggio di ruolo e per l’individuazione del perdente posto si precisa quanto segue:</w:t>
      </w:r>
    </w:p>
    <w:p w14:paraId="446093EF"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nell’anzianità di servizio non si tiene conto dell’anno scolastico in corso;</w:t>
      </w:r>
    </w:p>
    <w:p w14:paraId="48180A9F"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nella valutazione dei titoli vengono considerati quelli posseduti entro il termine previsto per la presentazione della domanda;</w:t>
      </w:r>
    </w:p>
    <w:p w14:paraId="5D5C4496"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xml:space="preserve">- nella valutazione delle esigenze di famiglia (per </w:t>
      </w:r>
      <w:proofErr w:type="gramStart"/>
      <w:r w:rsidRPr="00B826F4">
        <w:rPr>
          <w:sz w:val="16"/>
          <w:szCs w:val="16"/>
          <w:u w:color="FF0000"/>
        </w:rPr>
        <w:t>i trasferimento</w:t>
      </w:r>
      <w:proofErr w:type="gramEnd"/>
      <w:r w:rsidRPr="00B826F4">
        <w:rPr>
          <w:sz w:val="16"/>
          <w:szCs w:val="16"/>
          <w:u w:color="FF0000"/>
        </w:rPr>
        <w:t xml:space="preserve">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37C00BA1" w14:textId="77777777" w:rsidR="001B428D" w:rsidRPr="00B826F4" w:rsidRDefault="001B428D" w:rsidP="001B428D">
      <w:pPr>
        <w:autoSpaceDE w:val="0"/>
        <w:autoSpaceDN w:val="0"/>
        <w:spacing w:after="0" w:line="240" w:lineRule="auto"/>
        <w:ind w:left="567"/>
        <w:jc w:val="both"/>
        <w:rPr>
          <w:sz w:val="16"/>
          <w:szCs w:val="16"/>
          <w:u w:color="FF0000"/>
        </w:rPr>
      </w:pPr>
    </w:p>
    <w:p w14:paraId="5D8AF0DC"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line. </w:t>
      </w:r>
      <w:r w:rsidRPr="00B826F4">
        <w:rPr>
          <w:sz w:val="16"/>
          <w:szCs w:val="16"/>
        </w:rPr>
        <w:t xml:space="preserve">Non interrompe la maturazione del punteggio del servizio la fruizione del congedo biennale per l’assistenza a familiari con grave disabilità di cui agli artt. 32, 33 e 34 comma 5 del </w:t>
      </w:r>
      <w:proofErr w:type="spellStart"/>
      <w:r w:rsidRPr="00B826F4">
        <w:rPr>
          <w:sz w:val="16"/>
          <w:szCs w:val="16"/>
        </w:rPr>
        <w:t>D.</w:t>
      </w:r>
      <w:proofErr w:type="gramStart"/>
      <w:r w:rsidRPr="00B826F4">
        <w:rPr>
          <w:sz w:val="16"/>
          <w:szCs w:val="16"/>
        </w:rPr>
        <w:t>L.vo</w:t>
      </w:r>
      <w:proofErr w:type="spellEnd"/>
      <w:proofErr w:type="gramEnd"/>
      <w:r w:rsidRPr="00B826F4">
        <w:rPr>
          <w:sz w:val="16"/>
          <w:szCs w:val="16"/>
        </w:rPr>
        <w:t xml:space="preserve"> n. 151/2001.</w:t>
      </w:r>
    </w:p>
    <w:p w14:paraId="36470BCD" w14:textId="77777777" w:rsidR="001B428D" w:rsidRPr="00B826F4" w:rsidRDefault="001B428D" w:rsidP="001B428D">
      <w:pPr>
        <w:autoSpaceDE w:val="0"/>
        <w:autoSpaceDN w:val="0"/>
        <w:spacing w:after="0" w:line="240" w:lineRule="auto"/>
        <w:ind w:left="567"/>
        <w:jc w:val="both"/>
        <w:rPr>
          <w:sz w:val="16"/>
          <w:szCs w:val="16"/>
          <w:u w:color="FF0000"/>
        </w:rPr>
      </w:pPr>
    </w:p>
    <w:p w14:paraId="5E9C962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B826F4">
        <w:rPr>
          <w:sz w:val="16"/>
          <w:szCs w:val="16"/>
          <w:u w:color="FF0000"/>
        </w:rPr>
        <w:t>restitutio</w:t>
      </w:r>
      <w:proofErr w:type="spellEnd"/>
      <w:r w:rsidRPr="00B826F4">
        <w:rPr>
          <w:sz w:val="16"/>
          <w:szCs w:val="16"/>
          <w:u w:color="FF0000"/>
        </w:rPr>
        <w:t xml:space="preserve"> in </w:t>
      </w:r>
      <w:proofErr w:type="spellStart"/>
      <w:r w:rsidRPr="00B826F4">
        <w:rPr>
          <w:sz w:val="16"/>
          <w:szCs w:val="16"/>
          <w:u w:color="FF0000"/>
        </w:rPr>
        <w:t>integrum</w:t>
      </w:r>
      <w:proofErr w:type="spellEnd"/>
      <w:r w:rsidRPr="00B826F4">
        <w:rPr>
          <w:sz w:val="16"/>
          <w:szCs w:val="16"/>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w:t>
      </w:r>
      <w:proofErr w:type="gramStart"/>
      <w:r w:rsidRPr="00B826F4">
        <w:rPr>
          <w:sz w:val="16"/>
          <w:szCs w:val="16"/>
          <w:u w:color="FF0000"/>
        </w:rPr>
        <w:t>nonché  nel</w:t>
      </w:r>
      <w:proofErr w:type="gramEnd"/>
      <w:r w:rsidRPr="00B826F4">
        <w:rPr>
          <w:sz w:val="16"/>
          <w:szCs w:val="16"/>
          <w:u w:color="FF0000"/>
        </w:rPr>
        <w:t xml:space="preserve">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14:paraId="383A5354" w14:textId="77777777" w:rsidR="001B428D" w:rsidRPr="00B826F4" w:rsidRDefault="001B428D" w:rsidP="001B428D">
      <w:pPr>
        <w:autoSpaceDE w:val="0"/>
        <w:autoSpaceDN w:val="0"/>
        <w:spacing w:after="0" w:line="240" w:lineRule="auto"/>
        <w:jc w:val="both"/>
        <w:rPr>
          <w:bCs/>
          <w:sz w:val="16"/>
          <w:szCs w:val="16"/>
          <w:u w:color="FF0000"/>
        </w:rPr>
      </w:pPr>
      <w:r w:rsidRPr="00B826F4">
        <w:rPr>
          <w:sz w:val="16"/>
          <w:szCs w:val="16"/>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B826F4">
        <w:rPr>
          <w:sz w:val="16"/>
          <w:szCs w:val="16"/>
          <w:u w:color="FF0000"/>
        </w:rPr>
        <w:t>pre</w:t>
      </w:r>
      <w:proofErr w:type="spellEnd"/>
      <w:r w:rsidRPr="00B826F4">
        <w:rPr>
          <w:sz w:val="16"/>
          <w:szCs w:val="16"/>
          <w:u w:color="FF0000"/>
        </w:rPr>
        <w:t xml:space="preserve">-ruolo e di ruolo prestato nella scuola dell’infanzia da valutare nella stessa misura dei servizi prestati nella scuola primaria; comprende, altresì, il servizio di ruolo e non di ruolo prestato nell’insegnamento della religione cattolica </w:t>
      </w:r>
      <w:r w:rsidRPr="00B826F4">
        <w:rPr>
          <w:bCs/>
          <w:sz w:val="16"/>
          <w:szCs w:val="16"/>
          <w:u w:color="FF0000"/>
        </w:rPr>
        <w:t>ed i</w:t>
      </w:r>
      <w:r w:rsidRPr="00B826F4">
        <w:rPr>
          <w:sz w:val="16"/>
          <w:szCs w:val="16"/>
          <w:u w:color="FF0000"/>
        </w:rPr>
        <w:t xml:space="preserve"> </w:t>
      </w:r>
      <w:r w:rsidRPr="00B826F4">
        <w:rPr>
          <w:bCs/>
          <w:sz w:val="16"/>
          <w:szCs w:val="16"/>
          <w:u w:color="FF0000"/>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14:paraId="309B9795" w14:textId="77777777" w:rsidR="001B428D" w:rsidRPr="00B826F4" w:rsidRDefault="001B428D" w:rsidP="001B428D">
      <w:pPr>
        <w:autoSpaceDE w:val="0"/>
        <w:autoSpaceDN w:val="0"/>
        <w:spacing w:after="0" w:line="240" w:lineRule="auto"/>
        <w:ind w:left="567"/>
        <w:jc w:val="both"/>
        <w:rPr>
          <w:sz w:val="16"/>
          <w:szCs w:val="16"/>
          <w:u w:color="FF0000"/>
        </w:rPr>
      </w:pPr>
    </w:p>
    <w:p w14:paraId="5C12EF57"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w:t>
      </w:r>
      <w:proofErr w:type="spellStart"/>
      <w:r w:rsidRPr="00B826F4">
        <w:rPr>
          <w:sz w:val="16"/>
          <w:szCs w:val="16"/>
          <w:u w:color="FF0000"/>
        </w:rPr>
        <w:t>D.L.vo</w:t>
      </w:r>
      <w:proofErr w:type="spellEnd"/>
      <w:r w:rsidRPr="00B826F4">
        <w:rPr>
          <w:sz w:val="16"/>
          <w:szCs w:val="16"/>
          <w:u w:color="FF0000"/>
        </w:rPr>
        <w:t xml:space="preserve"> n. 297/94 ai fini della valutabilità per la carriera ovvero il servizio </w:t>
      </w:r>
      <w:proofErr w:type="spellStart"/>
      <w:r w:rsidRPr="00B826F4">
        <w:rPr>
          <w:sz w:val="16"/>
          <w:szCs w:val="16"/>
          <w:u w:color="FF0000"/>
        </w:rPr>
        <w:t>pre</w:t>
      </w:r>
      <w:proofErr w:type="spellEnd"/>
      <w:r w:rsidRPr="00B826F4">
        <w:rPr>
          <w:sz w:val="16"/>
          <w:szCs w:val="16"/>
          <w:u w:color="FF0000"/>
        </w:rPr>
        <w:t>-ruolo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gg interrompe la continuità.</w:t>
      </w:r>
    </w:p>
    <w:p w14:paraId="5D74CFFE" w14:textId="77777777" w:rsidR="001B428D" w:rsidRPr="00B826F4" w:rsidRDefault="001B428D" w:rsidP="001B428D">
      <w:pPr>
        <w:autoSpaceDE w:val="0"/>
        <w:autoSpaceDN w:val="0"/>
        <w:spacing w:after="0" w:line="240" w:lineRule="auto"/>
        <w:jc w:val="both"/>
        <w:rPr>
          <w:sz w:val="16"/>
          <w:szCs w:val="16"/>
          <w:u w:color="FF0000"/>
        </w:rPr>
      </w:pPr>
    </w:p>
    <w:p w14:paraId="655C38FC"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La valutazione del servizio di cui alle lettere A), A1) e B) è riconosciuta anche al personale proveniente dagli Enti Locali e che abbia svolto, prima del trasferimento allo Stato, effettivo servizio di docente nelle scuole statali.</w:t>
      </w:r>
    </w:p>
    <w:p w14:paraId="1E03031A" w14:textId="77777777" w:rsidR="001B428D" w:rsidRPr="00B826F4" w:rsidRDefault="001B428D" w:rsidP="001B428D">
      <w:pPr>
        <w:autoSpaceDE w:val="0"/>
        <w:autoSpaceDN w:val="0"/>
        <w:spacing w:after="0" w:line="240" w:lineRule="auto"/>
        <w:jc w:val="both"/>
        <w:rPr>
          <w:sz w:val="16"/>
          <w:szCs w:val="16"/>
          <w:u w:color="FF0000"/>
        </w:rPr>
      </w:pPr>
    </w:p>
    <w:p w14:paraId="749AB0F8"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gli insegnanti di educazione fisica non è riconoscibile il servizio prestato senza il possesso del diploma rilasciato dall'I.S.E.F. o di titoli equipollenti secondo l'ordinamento anteriore alla legge 7.2.1958, n. 88 (</w:t>
      </w:r>
      <w:proofErr w:type="spellStart"/>
      <w:r w:rsidRPr="00B826F4">
        <w:rPr>
          <w:sz w:val="16"/>
          <w:szCs w:val="16"/>
          <w:u w:color="FF0000"/>
        </w:rPr>
        <w:t>tab</w:t>
      </w:r>
      <w:proofErr w:type="spellEnd"/>
      <w:r w:rsidRPr="00B826F4">
        <w:rPr>
          <w:sz w:val="16"/>
          <w:szCs w:val="16"/>
          <w:u w:color="FF0000"/>
        </w:rPr>
        <w:t xml:space="preserve">. A, </w:t>
      </w:r>
      <w:r w:rsidRPr="00B826F4">
        <w:rPr>
          <w:sz w:val="16"/>
          <w:szCs w:val="16"/>
        </w:rPr>
        <w:t xml:space="preserve">classe A029 e A 030 </w:t>
      </w:r>
      <w:r w:rsidRPr="00B826F4">
        <w:rPr>
          <w:sz w:val="16"/>
          <w:szCs w:val="16"/>
          <w:u w:color="FF0000"/>
        </w:rPr>
        <w:t xml:space="preserve">D.M. 30.1.1998 n. 39 e successive modifiche). </w:t>
      </w:r>
    </w:p>
    <w:p w14:paraId="6D840098" w14:textId="77777777" w:rsidR="001B428D" w:rsidRPr="00B826F4" w:rsidRDefault="001B428D" w:rsidP="001B428D">
      <w:pPr>
        <w:autoSpaceDE w:val="0"/>
        <w:autoSpaceDN w:val="0"/>
        <w:spacing w:after="0" w:line="240" w:lineRule="auto"/>
        <w:jc w:val="both"/>
        <w:rPr>
          <w:sz w:val="16"/>
          <w:szCs w:val="16"/>
          <w:u w:color="FF0000"/>
        </w:rPr>
      </w:pPr>
    </w:p>
    <w:p w14:paraId="7C17B3A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La valutazione del servizio </w:t>
      </w:r>
      <w:proofErr w:type="spellStart"/>
      <w:r w:rsidRPr="00B826F4">
        <w:rPr>
          <w:sz w:val="16"/>
          <w:szCs w:val="16"/>
          <w:u w:color="FF0000"/>
        </w:rPr>
        <w:t>pre</w:t>
      </w:r>
      <w:proofErr w:type="spellEnd"/>
      <w:r w:rsidRPr="00B826F4">
        <w:rPr>
          <w:sz w:val="16"/>
          <w:szCs w:val="16"/>
          <w:u w:color="FF0000"/>
        </w:rPr>
        <w:t xml:space="preserve">-ruolo nella mobilità a domanda viene effettuata per intero, mentre nella mobilità d’ufficio viene effettuata nella seguente </w:t>
      </w:r>
      <w:proofErr w:type="gramStart"/>
      <w:r w:rsidRPr="00B826F4">
        <w:rPr>
          <w:sz w:val="16"/>
          <w:szCs w:val="16"/>
          <w:u w:color="FF0000"/>
        </w:rPr>
        <w:t>maniera:-</w:t>
      </w:r>
      <w:proofErr w:type="gramEnd"/>
      <w:r w:rsidRPr="00B826F4">
        <w:rPr>
          <w:sz w:val="16"/>
          <w:szCs w:val="16"/>
          <w:u w:color="FF0000"/>
        </w:rPr>
        <w:t xml:space="preserve"> i primi 4 anni sono valutati per intero - il periodo eccedente i 4 anni è valutato per i 2/3 (due terzi).</w:t>
      </w:r>
    </w:p>
    <w:p w14:paraId="34536E2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Nel caso della mobilità d’ufficio, ad esempio, il docente che ha prestato 6 anni di servizio </w:t>
      </w:r>
      <w:proofErr w:type="spellStart"/>
      <w:r w:rsidRPr="00B826F4">
        <w:rPr>
          <w:sz w:val="16"/>
          <w:szCs w:val="16"/>
          <w:u w:color="FF0000"/>
        </w:rPr>
        <w:t>pre</w:t>
      </w:r>
      <w:proofErr w:type="spellEnd"/>
      <w:r w:rsidRPr="00B826F4">
        <w:rPr>
          <w:sz w:val="16"/>
          <w:szCs w:val="16"/>
          <w:u w:color="FF0000"/>
        </w:rPr>
        <w:t>-ruolo, che viene riconosciuto o riconoscibile ai fini della progressione di carriera nella misura di 5 anni e 4 mesi, ha diritto, per tale servizio, all'attribuzione di punti 16 derivanti dal seguente calcolo:</w:t>
      </w:r>
    </w:p>
    <w:p w14:paraId="7FB4897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primi 4 anni  (valutati per intero)        </w:t>
      </w:r>
      <w:r w:rsidRPr="00B826F4">
        <w:rPr>
          <w:sz w:val="16"/>
          <w:szCs w:val="16"/>
          <w:u w:color="FF0000"/>
        </w:rPr>
        <w:sym w:font="Symbol" w:char="00DE"/>
      </w:r>
      <w:r w:rsidRPr="00B826F4">
        <w:rPr>
          <w:sz w:val="16"/>
          <w:szCs w:val="16"/>
          <w:u w:color="FF0000"/>
        </w:rPr>
        <w:t xml:space="preserve">            4 anni  x 3 punti  = 12 punti</w:t>
      </w:r>
    </w:p>
    <w:p w14:paraId="4C0B14F1"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rimanenti  2 anni (valutati due terzi)   </w:t>
      </w:r>
      <w:r w:rsidRPr="00B826F4">
        <w:rPr>
          <w:sz w:val="16"/>
          <w:szCs w:val="16"/>
          <w:u w:color="FF0000"/>
        </w:rPr>
        <w:sym w:font="Symbol" w:char="00DE"/>
      </w:r>
      <w:r w:rsidRPr="00B826F4">
        <w:rPr>
          <w:sz w:val="16"/>
          <w:szCs w:val="16"/>
          <w:u w:color="FF0000"/>
        </w:rPr>
        <w:t xml:space="preserve">    2/3 x 2 anni x 3 punti  =  4  punti</w:t>
      </w:r>
    </w:p>
    <w:p w14:paraId="602F32B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______</w:t>
      </w:r>
    </w:p>
    <w:p w14:paraId="0DB8CC01"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totale:     12 punti  + 4 punti                </w:t>
      </w:r>
      <w:r w:rsidRPr="00B826F4">
        <w:rPr>
          <w:sz w:val="16"/>
          <w:szCs w:val="16"/>
          <w:u w:color="FF0000"/>
        </w:rPr>
        <w:sym w:font="Symbol" w:char="00DE"/>
      </w:r>
      <w:r w:rsidRPr="00B826F4">
        <w:rPr>
          <w:sz w:val="16"/>
          <w:szCs w:val="16"/>
          <w:u w:color="FF0000"/>
        </w:rPr>
        <w:t xml:space="preserve">                                           16 punti.</w:t>
      </w:r>
    </w:p>
    <w:p w14:paraId="05770714" w14:textId="77777777" w:rsidR="001B428D" w:rsidRPr="00B826F4" w:rsidRDefault="001B428D" w:rsidP="001B428D">
      <w:pPr>
        <w:autoSpaceDE w:val="0"/>
        <w:autoSpaceDN w:val="0"/>
        <w:spacing w:after="0" w:line="240" w:lineRule="auto"/>
        <w:ind w:left="567"/>
        <w:jc w:val="both"/>
        <w:rPr>
          <w:sz w:val="16"/>
          <w:szCs w:val="16"/>
          <w:u w:color="FF0000"/>
        </w:rPr>
      </w:pPr>
    </w:p>
    <w:p w14:paraId="42572D08"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25677089" w14:textId="77777777" w:rsidR="001B428D" w:rsidRPr="00B826F4" w:rsidRDefault="001B428D" w:rsidP="001B428D">
      <w:pPr>
        <w:autoSpaceDE w:val="0"/>
        <w:autoSpaceDN w:val="0"/>
        <w:spacing w:after="0" w:line="240" w:lineRule="auto"/>
        <w:jc w:val="both"/>
        <w:rPr>
          <w:sz w:val="16"/>
          <w:szCs w:val="16"/>
          <w:u w:color="FF0000"/>
        </w:rPr>
      </w:pPr>
    </w:p>
    <w:p w14:paraId="0C550F7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B826F4">
        <w:rPr>
          <w:sz w:val="16"/>
          <w:szCs w:val="16"/>
          <w:u w:color="FF0000"/>
        </w:rPr>
        <w:t>pre</w:t>
      </w:r>
      <w:proofErr w:type="spellEnd"/>
      <w:r w:rsidRPr="00B826F4">
        <w:rPr>
          <w:sz w:val="16"/>
          <w:szCs w:val="16"/>
          <w:u w:color="FF0000"/>
        </w:rPr>
        <w:t xml:space="preserve">-ruolo, il punteggio derivante da 4 anni di </w:t>
      </w:r>
      <w:proofErr w:type="spellStart"/>
      <w:r w:rsidRPr="00B826F4">
        <w:rPr>
          <w:sz w:val="16"/>
          <w:szCs w:val="16"/>
          <w:u w:color="FF0000"/>
        </w:rPr>
        <w:t>pre</w:t>
      </w:r>
      <w:proofErr w:type="spellEnd"/>
      <w:r w:rsidRPr="00B826F4">
        <w:rPr>
          <w:sz w:val="16"/>
          <w:szCs w:val="16"/>
          <w:u w:color="FF0000"/>
        </w:rPr>
        <w:t xml:space="preserve">-ruolo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B826F4">
          <w:rPr>
            <w:sz w:val="16"/>
            <w:szCs w:val="16"/>
            <w:u w:color="FF0000"/>
          </w:rPr>
          <w:t>40 in</w:t>
        </w:r>
      </w:smartTag>
      <w:r w:rsidRPr="00B826F4">
        <w:rPr>
          <w:sz w:val="16"/>
          <w:szCs w:val="16"/>
          <w:u w:color="FF0000"/>
        </w:rPr>
        <w:t xml:space="preserve"> quella d’ufficio.</w:t>
      </w:r>
    </w:p>
    <w:p w14:paraId="363E0318" w14:textId="77777777" w:rsidR="001B428D" w:rsidRPr="00B826F4" w:rsidRDefault="001B428D" w:rsidP="001B428D">
      <w:pPr>
        <w:autoSpaceDE w:val="0"/>
        <w:autoSpaceDN w:val="0"/>
        <w:spacing w:after="0" w:line="240" w:lineRule="auto"/>
        <w:ind w:left="567"/>
        <w:jc w:val="both"/>
        <w:rPr>
          <w:sz w:val="16"/>
          <w:szCs w:val="16"/>
          <w:u w:color="FF0000"/>
        </w:rPr>
      </w:pPr>
    </w:p>
    <w:p w14:paraId="04098D88"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14:paraId="7D875DC3" w14:textId="77777777" w:rsidR="001B428D" w:rsidRPr="00B826F4" w:rsidRDefault="001B428D" w:rsidP="001B428D">
      <w:pPr>
        <w:autoSpaceDE w:val="0"/>
        <w:autoSpaceDN w:val="0"/>
        <w:spacing w:after="0" w:line="240" w:lineRule="auto"/>
        <w:jc w:val="both"/>
        <w:rPr>
          <w:sz w:val="16"/>
          <w:szCs w:val="16"/>
          <w:u w:color="FF0000"/>
        </w:rPr>
      </w:pPr>
    </w:p>
    <w:p w14:paraId="4D250D5B"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Al personale docente di ruolo che abbia frequentato, ai sensi dell'art. 2 della legge 13.8.1984, n. 476, i corsi di dottorato di ricerca e al personale docente di ruolo assegnatario di borse di studio - a norma dell'art. 453 del </w:t>
      </w:r>
      <w:proofErr w:type="spellStart"/>
      <w:r w:rsidRPr="00B826F4">
        <w:rPr>
          <w:sz w:val="16"/>
          <w:szCs w:val="16"/>
          <w:u w:color="FF0000"/>
        </w:rPr>
        <w:t>D.L.vo</w:t>
      </w:r>
      <w:proofErr w:type="spellEnd"/>
      <w:r w:rsidRPr="00B826F4">
        <w:rPr>
          <w:sz w:val="16"/>
          <w:szCs w:val="16"/>
          <w:u w:color="FF0000"/>
        </w:rPr>
        <w:t xml:space="preserve">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217E3E4B" w14:textId="77777777" w:rsidR="001B428D" w:rsidRPr="00B826F4" w:rsidRDefault="001B428D" w:rsidP="001B428D">
      <w:pPr>
        <w:autoSpaceDE w:val="0"/>
        <w:autoSpaceDN w:val="0"/>
        <w:spacing w:after="0" w:line="240" w:lineRule="auto"/>
        <w:jc w:val="both"/>
        <w:rPr>
          <w:sz w:val="16"/>
          <w:szCs w:val="16"/>
          <w:u w:color="FF0000"/>
        </w:rPr>
      </w:pPr>
    </w:p>
    <w:p w14:paraId="03287BBF"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servizio prestato nelle scuole paritarie non è valutabile in quanto non riconoscibile ai fini della ricostruzione di carriera.</w:t>
      </w:r>
    </w:p>
    <w:p w14:paraId="43200037"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14:paraId="3DB50FCE" w14:textId="77777777" w:rsidR="001B428D" w:rsidRPr="00B826F4" w:rsidRDefault="001B428D" w:rsidP="001B428D">
      <w:pPr>
        <w:autoSpaceDE w:val="0"/>
        <w:autoSpaceDN w:val="0"/>
        <w:spacing w:after="0" w:line="240" w:lineRule="auto"/>
        <w:jc w:val="both"/>
        <w:rPr>
          <w:sz w:val="16"/>
          <w:szCs w:val="16"/>
          <w:u w:color="FF0000"/>
        </w:rPr>
      </w:pPr>
    </w:p>
    <w:p w14:paraId="662C29C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 O T E</w:t>
      </w:r>
    </w:p>
    <w:p w14:paraId="474C80C1"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 Il ruolo di appartenenza va riferito rispettivamente: a) alla scuola dell’infanzia; b) alla scuola primaria; c) alla scuola secondaria di I grado; d) agli istituti di istruzione secondaria di II grado e artistica.</w:t>
      </w:r>
    </w:p>
    <w:p w14:paraId="5CF4397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14:paraId="204C68E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2E6189B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6EECE78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14:paraId="117A1848"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ogni anno di servizio prestato nei paesi in via di sviluppo il punteggio è raddoppiato.</w:t>
      </w:r>
    </w:p>
    <w:p w14:paraId="1402428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5BEC348"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(3) La dizione “piccole isole” è comprensiva di tutte le isole del territorio italiano, ad eccezione, ovviamente, delle due isole maggiori (Sicilia e Sardegna).</w:t>
      </w:r>
    </w:p>
    <w:p w14:paraId="7256684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punteggio aggiuntivo previsto per il servizio prestato nelle piccole isole è attribuito indipendentemente dal luogo di residenza dell’interessato. </w:t>
      </w:r>
    </w:p>
    <w:p w14:paraId="77EABAA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14:paraId="0306F96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B826F4">
        <w:rPr>
          <w:sz w:val="16"/>
          <w:szCs w:val="16"/>
          <w:u w:color="FF0000"/>
        </w:rPr>
        <w:t>pre</w:t>
      </w:r>
      <w:proofErr w:type="spellEnd"/>
      <w:r w:rsidRPr="00B826F4">
        <w:rPr>
          <w:sz w:val="16"/>
          <w:szCs w:val="16"/>
          <w:u w:color="FF0000"/>
        </w:rPr>
        <w:t xml:space="preserve">-ruolo e si valutano come </w:t>
      </w:r>
      <w:proofErr w:type="spellStart"/>
      <w:r w:rsidRPr="00B826F4">
        <w:rPr>
          <w:sz w:val="16"/>
          <w:szCs w:val="16"/>
          <w:u w:color="FF0000"/>
        </w:rPr>
        <w:t>pre</w:t>
      </w:r>
      <w:proofErr w:type="spellEnd"/>
      <w:r w:rsidRPr="00B826F4">
        <w:rPr>
          <w:sz w:val="16"/>
          <w:szCs w:val="16"/>
          <w:u w:color="FF0000"/>
        </w:rPr>
        <w:t>-ruolo, analogamente al ruolo della scuola primaria, nella scuola secondaria sia di primo che di secondo grado.</w:t>
      </w:r>
    </w:p>
    <w:p w14:paraId="3D9B87F7"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B826F4">
        <w:rPr>
          <w:sz w:val="16"/>
          <w:szCs w:val="16"/>
          <w:u w:color="FF0000"/>
        </w:rPr>
        <w:t>pre</w:t>
      </w:r>
      <w:proofErr w:type="spellEnd"/>
      <w:r w:rsidRPr="00B826F4">
        <w:rPr>
          <w:sz w:val="16"/>
          <w:szCs w:val="16"/>
          <w:u w:color="FF0000"/>
        </w:rPr>
        <w:t xml:space="preserve">-ruolo e si valutano come </w:t>
      </w:r>
      <w:proofErr w:type="spellStart"/>
      <w:r w:rsidRPr="00B826F4">
        <w:rPr>
          <w:sz w:val="16"/>
          <w:szCs w:val="16"/>
          <w:u w:color="FF0000"/>
        </w:rPr>
        <w:t>pre</w:t>
      </w:r>
      <w:proofErr w:type="spellEnd"/>
      <w:r w:rsidRPr="00B826F4">
        <w:rPr>
          <w:sz w:val="16"/>
          <w:szCs w:val="16"/>
          <w:u w:color="FF0000"/>
        </w:rPr>
        <w:t>-ruolo se attualmente si è titolari nella scuola primaria o nella scuola dell’infanzia.</w:t>
      </w:r>
    </w:p>
    <w:p w14:paraId="12BBDF8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Nella misura della presente voce è valutato anche il servizio </w:t>
      </w:r>
      <w:proofErr w:type="spellStart"/>
      <w:r w:rsidRPr="00B826F4">
        <w:rPr>
          <w:sz w:val="16"/>
          <w:szCs w:val="16"/>
          <w:u w:color="FF0000"/>
        </w:rPr>
        <w:t>pre</w:t>
      </w:r>
      <w:proofErr w:type="spellEnd"/>
      <w:r w:rsidRPr="00B826F4">
        <w:rPr>
          <w:sz w:val="16"/>
          <w:szCs w:val="16"/>
          <w:u w:color="FF0000"/>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w:t>
      </w:r>
      <w:proofErr w:type="spellStart"/>
      <w:r w:rsidRPr="00B826F4">
        <w:rPr>
          <w:sz w:val="16"/>
          <w:szCs w:val="16"/>
          <w:u w:color="FF0000"/>
        </w:rPr>
        <w:t>D.L.vo</w:t>
      </w:r>
      <w:proofErr w:type="spellEnd"/>
      <w:r w:rsidRPr="00B826F4">
        <w:rPr>
          <w:sz w:val="16"/>
          <w:szCs w:val="16"/>
          <w:u w:color="FF0000"/>
        </w:rPr>
        <w:t xml:space="preserve">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B826F4">
        <w:rPr>
          <w:sz w:val="16"/>
          <w:szCs w:val="16"/>
          <w:u w:color="FF0000"/>
        </w:rPr>
        <w:t>pre</w:t>
      </w:r>
      <w:proofErr w:type="spellEnd"/>
      <w:r w:rsidRPr="00B826F4">
        <w:rPr>
          <w:sz w:val="16"/>
          <w:szCs w:val="16"/>
          <w:u w:color="FF0000"/>
        </w:rPr>
        <w:t>-ruolo prestato senza il prescritto titolo di specializzazione in scuole speciali o su posti di sostegno.</w:t>
      </w:r>
    </w:p>
    <w:p w14:paraId="4C7A415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14:paraId="092A5D0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14:paraId="393FEA5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14:paraId="640E4E7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Nella stessa misura va valutato, altresì, il servizio del personale educativo transitato nel ruolo degli insegnanti della scuola primaria e viceversa.</w:t>
      </w:r>
    </w:p>
    <w:p w14:paraId="13E622C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line. Il primo anno del triennio per l’attribuzione del punteggio per la continuità al personale DOS decorre a partire dall’anno scolastico 2003/2004. Il primo anno del triennio per l’attribuzione del punteggio per la continuità ai docenti di religione cattolica decorre a partire </w:t>
      </w:r>
      <w:proofErr w:type="spellStart"/>
      <w:r w:rsidRPr="00B826F4">
        <w:rPr>
          <w:sz w:val="16"/>
          <w:szCs w:val="16"/>
          <w:u w:color="FF0000"/>
        </w:rPr>
        <w:t>dall’a.s.</w:t>
      </w:r>
      <w:proofErr w:type="spellEnd"/>
      <w:r w:rsidRPr="00B826F4">
        <w:rPr>
          <w:sz w:val="16"/>
          <w:szCs w:val="16"/>
          <w:u w:color="FF0000"/>
        </w:rPr>
        <w:t xml:space="preserve"> 2009/2010. L’introduzione </w:t>
      </w:r>
      <w:proofErr w:type="spellStart"/>
      <w:r w:rsidRPr="00B826F4">
        <w:rPr>
          <w:sz w:val="16"/>
          <w:szCs w:val="16"/>
          <w:u w:color="FF0000"/>
        </w:rPr>
        <w:t>nell’a.s.</w:t>
      </w:r>
      <w:proofErr w:type="spellEnd"/>
      <w:r w:rsidRPr="00B826F4">
        <w:rPr>
          <w:sz w:val="16"/>
          <w:szCs w:val="16"/>
          <w:u w:color="FF0000"/>
        </w:rPr>
        <w:t xml:space="preserve"> 1998/99 dell’organico di circolo, per la scuola primaria, e </w:t>
      </w:r>
      <w:proofErr w:type="spellStart"/>
      <w:r w:rsidRPr="00B826F4">
        <w:rPr>
          <w:sz w:val="16"/>
          <w:szCs w:val="16"/>
          <w:u w:color="FF0000"/>
        </w:rPr>
        <w:t>nell’a.s.</w:t>
      </w:r>
      <w:proofErr w:type="spellEnd"/>
      <w:r w:rsidRPr="00B826F4">
        <w:rPr>
          <w:sz w:val="16"/>
          <w:szCs w:val="16"/>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14:paraId="7ED0C81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la scuola primaria, il trasferimento tra i posti dell’organico (comune e lingua) nello stesso circolo non interrompe la continuità di servizio.</w:t>
      </w:r>
    </w:p>
    <w:p w14:paraId="2A99031B"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B826F4">
        <w:rPr>
          <w:sz w:val="16"/>
          <w:szCs w:val="16"/>
          <w:u w:color="FF0000"/>
        </w:rPr>
        <w:t>pre</w:t>
      </w:r>
      <w:proofErr w:type="spellEnd"/>
      <w:r w:rsidRPr="00B826F4">
        <w:rPr>
          <w:sz w:val="16"/>
          <w:szCs w:val="16"/>
          <w:u w:color="FF0000"/>
        </w:rPr>
        <w:t xml:space="preserve">-ruolo sia del periodo coperto da decorrenza giuridica retroattiva della nomina) e la prestazione del servizio presso la scuola o plesso di titolarità. Per i docenti titolari di posti per l'istruzione e la formazione dell’età adulta attivati presso i centri territoriali che si riorganizzeranno nei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w:t>
      </w:r>
      <w:r w:rsidRPr="00B826F4">
        <w:rPr>
          <w:sz w:val="16"/>
          <w:szCs w:val="16"/>
        </w:rPr>
        <w:t>corsi serali</w:t>
      </w:r>
      <w:r w:rsidRPr="00B826F4">
        <w:rPr>
          <w:sz w:val="16"/>
          <w:szCs w:val="16"/>
          <w:u w:color="FF0000"/>
        </w:rPr>
        <w:t xml:space="preserve"> la continuità didattica è riferita esclusivamente al servizio prestato sullo stesso tipo organico di titolarità (o diurno o serale).</w:t>
      </w:r>
    </w:p>
    <w:p w14:paraId="4B18FA4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Da tale ultimo requisito si prescinde limitatamente al solo personale beneficiario della precedenza di cui all’art. 7, titolo I, punto II), - Personale trasferito d’ufficio nell’ultimo ottennio del presente contratto.</w:t>
      </w:r>
    </w:p>
    <w:p w14:paraId="1845421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w:t>
      </w:r>
      <w:proofErr w:type="spellStart"/>
      <w:r w:rsidRPr="00B826F4">
        <w:rPr>
          <w:sz w:val="16"/>
          <w:szCs w:val="16"/>
          <w:u w:color="FF0000"/>
        </w:rPr>
        <w:t>D.L.vo</w:t>
      </w:r>
      <w:proofErr w:type="spellEnd"/>
      <w:r w:rsidRPr="00B826F4">
        <w:rPr>
          <w:sz w:val="16"/>
          <w:szCs w:val="16"/>
          <w:u w:color="FF0000"/>
        </w:rPr>
        <w:t xml:space="preserve">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w:t>
      </w:r>
      <w:proofErr w:type="spellStart"/>
      <w:r w:rsidRPr="00B826F4">
        <w:rPr>
          <w:sz w:val="16"/>
          <w:szCs w:val="16"/>
          <w:u w:color="FF0000"/>
        </w:rPr>
        <w:t>D.L.vo</w:t>
      </w:r>
      <w:proofErr w:type="spellEnd"/>
      <w:r w:rsidRPr="00B826F4">
        <w:rPr>
          <w:sz w:val="16"/>
          <w:szCs w:val="16"/>
          <w:u w:color="FF0000"/>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dotazione provinciale.</w:t>
      </w:r>
    </w:p>
    <w:p w14:paraId="34063CB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Si precisa che il punteggio in questione viene riconosciuto anche per la formulazione della graduatoria interna di istituto ai fini dell’individuazione del soprannumerario da trasferire d’ufficio.</w:t>
      </w:r>
    </w:p>
    <w:p w14:paraId="6E53D45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La continuità didattica, legata alla scuola di ex-titolarità, del personale scolastico trasferito d’ufficio nell’ultimo ottennio va considerata ai fini della sola domanda di trasferimento e non anche della domanda di passaggio.</w:t>
      </w:r>
    </w:p>
    <w:p w14:paraId="2106706A" w14:textId="77777777" w:rsidR="001B428D" w:rsidRPr="00B826F4" w:rsidRDefault="001B428D" w:rsidP="001B428D">
      <w:pPr>
        <w:autoSpaceDE w:val="0"/>
        <w:autoSpaceDN w:val="0"/>
        <w:spacing w:after="0" w:line="240" w:lineRule="auto"/>
        <w:jc w:val="both"/>
        <w:rPr>
          <w:sz w:val="16"/>
          <w:szCs w:val="16"/>
          <w:u w:color="FF0000"/>
        </w:rPr>
      </w:pPr>
    </w:p>
    <w:p w14:paraId="0F1365C2" w14:textId="77777777" w:rsidR="001B428D" w:rsidRPr="00B826F4" w:rsidRDefault="001B428D" w:rsidP="001B428D">
      <w:pPr>
        <w:autoSpaceDE w:val="0"/>
        <w:autoSpaceDN w:val="0"/>
        <w:spacing w:after="0" w:line="240" w:lineRule="auto"/>
        <w:jc w:val="both"/>
        <w:rPr>
          <w:sz w:val="16"/>
          <w:szCs w:val="16"/>
          <w:u w:color="FF0000"/>
        </w:rPr>
      </w:pPr>
    </w:p>
    <w:p w14:paraId="76336F6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E44ED6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w:t>
      </w:r>
      <w:proofErr w:type="spellStart"/>
      <w:r w:rsidRPr="00B826F4">
        <w:rPr>
          <w:sz w:val="16"/>
          <w:szCs w:val="16"/>
          <w:u w:color="FF0000"/>
        </w:rPr>
        <w:t>D.L.vo</w:t>
      </w:r>
      <w:proofErr w:type="spellEnd"/>
      <w:r w:rsidRPr="00B826F4">
        <w:rPr>
          <w:sz w:val="16"/>
          <w:szCs w:val="16"/>
          <w:u w:color="FF0000"/>
        </w:rPr>
        <w:t xml:space="preserve">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del </w:t>
      </w:r>
      <w:proofErr w:type="spellStart"/>
      <w:r w:rsidRPr="00B826F4">
        <w:rPr>
          <w:sz w:val="16"/>
          <w:szCs w:val="16"/>
          <w:u w:color="FF0000"/>
        </w:rPr>
        <w:t>D.L.vo</w:t>
      </w:r>
      <w:proofErr w:type="spellEnd"/>
      <w:r w:rsidRPr="00B826F4">
        <w:rPr>
          <w:sz w:val="16"/>
          <w:szCs w:val="16"/>
          <w:u w:color="FF0000"/>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14:paraId="25534F9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punteggio va attribuito se la scuola di titolarità giuridica e la scuola in cui l'interessato ha prestato servizio continuativo coincidono per il periodo considerato.</w:t>
      </w:r>
    </w:p>
    <w:p w14:paraId="082069C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14:paraId="5E86098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Non va valutato l'anno scolastico in corso al momento della presentazione della domanda.</w:t>
      </w:r>
    </w:p>
    <w:p w14:paraId="57282F8C"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1B428D" w:rsidRPr="00B826F4" w14:paraId="622AC3DF" w14:textId="77777777" w:rsidTr="001B428D">
        <w:tc>
          <w:tcPr>
            <w:tcW w:w="7583" w:type="dxa"/>
            <w:tcBorders>
              <w:top w:val="single" w:sz="6" w:space="0" w:color="auto"/>
              <w:left w:val="single" w:sz="6" w:space="0" w:color="auto"/>
              <w:bottom w:val="single" w:sz="6" w:space="0" w:color="auto"/>
              <w:right w:val="single" w:sz="6" w:space="0" w:color="auto"/>
            </w:tcBorders>
          </w:tcPr>
          <w:p w14:paraId="3BB4EDD8"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xml:space="preserve">C) Per ogni anno di servizio di ruolo prestato nella scuola di attuale titolarità senza  soluzione di continuità in aggiunta a quello previsto dalle lettere A), A1), B), B1), B2), B3) </w:t>
            </w:r>
          </w:p>
          <w:p w14:paraId="27154519"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entro  il  quinquennio.................................................................……………</w:t>
            </w:r>
          </w:p>
          <w:p w14:paraId="76088A73"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oltre   il  quinquennio ……………………………………………………....</w:t>
            </w:r>
          </w:p>
        </w:tc>
        <w:tc>
          <w:tcPr>
            <w:tcW w:w="1418" w:type="dxa"/>
            <w:tcBorders>
              <w:top w:val="single" w:sz="6" w:space="0" w:color="auto"/>
              <w:left w:val="single" w:sz="6" w:space="0" w:color="auto"/>
              <w:bottom w:val="single" w:sz="6" w:space="0" w:color="auto"/>
              <w:right w:val="single" w:sz="6" w:space="0" w:color="auto"/>
            </w:tcBorders>
          </w:tcPr>
          <w:p w14:paraId="40B44AB9" w14:textId="77777777" w:rsidR="001B428D" w:rsidRPr="00B826F4" w:rsidRDefault="001B428D" w:rsidP="001B428D">
            <w:pPr>
              <w:autoSpaceDE w:val="0"/>
              <w:autoSpaceDN w:val="0"/>
              <w:spacing w:after="0" w:line="240" w:lineRule="auto"/>
              <w:ind w:left="567"/>
              <w:jc w:val="both"/>
              <w:rPr>
                <w:sz w:val="16"/>
                <w:szCs w:val="16"/>
                <w:u w:color="FF0000"/>
              </w:rPr>
            </w:pPr>
          </w:p>
          <w:p w14:paraId="5FA3793E" w14:textId="77777777" w:rsidR="001B428D" w:rsidRPr="00B826F4" w:rsidRDefault="001B428D" w:rsidP="001B428D">
            <w:pPr>
              <w:autoSpaceDE w:val="0"/>
              <w:autoSpaceDN w:val="0"/>
              <w:spacing w:after="0" w:line="240" w:lineRule="auto"/>
              <w:ind w:left="567"/>
              <w:jc w:val="both"/>
              <w:rPr>
                <w:sz w:val="16"/>
                <w:szCs w:val="16"/>
                <w:u w:color="FF0000"/>
              </w:rPr>
            </w:pPr>
          </w:p>
          <w:p w14:paraId="1D6F17CB" w14:textId="77777777" w:rsidR="001B428D" w:rsidRPr="00B826F4" w:rsidRDefault="001B428D" w:rsidP="001B428D">
            <w:pPr>
              <w:autoSpaceDE w:val="0"/>
              <w:autoSpaceDN w:val="0"/>
              <w:spacing w:after="0" w:line="240" w:lineRule="auto"/>
              <w:ind w:left="567"/>
              <w:jc w:val="both"/>
              <w:rPr>
                <w:sz w:val="16"/>
                <w:szCs w:val="16"/>
                <w:u w:color="FF0000"/>
              </w:rPr>
            </w:pPr>
          </w:p>
          <w:p w14:paraId="49F0792C"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Punti 2</w:t>
            </w:r>
          </w:p>
          <w:p w14:paraId="29657031"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xml:space="preserve">Punti 3 </w:t>
            </w:r>
          </w:p>
          <w:p w14:paraId="338DCE29" w14:textId="77777777" w:rsidR="001B428D" w:rsidRPr="00B826F4" w:rsidRDefault="001B428D" w:rsidP="001B428D">
            <w:pPr>
              <w:autoSpaceDE w:val="0"/>
              <w:autoSpaceDN w:val="0"/>
              <w:spacing w:after="0" w:line="240" w:lineRule="auto"/>
              <w:ind w:left="567"/>
              <w:jc w:val="both"/>
              <w:rPr>
                <w:sz w:val="16"/>
                <w:szCs w:val="16"/>
                <w:u w:color="FF0000"/>
              </w:rPr>
            </w:pPr>
          </w:p>
        </w:tc>
      </w:tr>
    </w:tbl>
    <w:p w14:paraId="1DA93F1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Sempre ai fini della formazione della graduatoria per l’individuazione</w:t>
      </w:r>
    </w:p>
    <w:p w14:paraId="00E54F17"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del soprannumerario ed ai fini del trasferimento d’ufficio, viene valutata anche la continuità di servizio nella sede di attuale titolarità, nella seguente misura:</w:t>
      </w:r>
    </w:p>
    <w:tbl>
      <w:tblPr>
        <w:tblW w:w="0" w:type="auto"/>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
      <w:tblGrid>
        <w:gridCol w:w="7583"/>
        <w:gridCol w:w="1418"/>
      </w:tblGrid>
      <w:tr w:rsidR="001B428D" w:rsidRPr="00B826F4" w14:paraId="10FEAC55" w14:textId="77777777" w:rsidTr="001B428D">
        <w:tc>
          <w:tcPr>
            <w:tcW w:w="7583" w:type="dxa"/>
            <w:tcBorders>
              <w:top w:val="single" w:sz="6" w:space="0" w:color="auto"/>
              <w:left w:val="single" w:sz="6" w:space="0" w:color="auto"/>
              <w:bottom w:val="single" w:sz="6" w:space="0" w:color="auto"/>
              <w:right w:val="single" w:sz="6" w:space="0" w:color="auto"/>
            </w:tcBorders>
          </w:tcPr>
          <w:p w14:paraId="7817C5A5"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C 0) Per ogni anno di servizio di ruolo prestato nella sede di attuale titolarità senza soluzione di continuità in aggiunta a quello previsto dalle lettere A), A1), B), B1), B2), B3) ………………………………………………………..</w:t>
            </w:r>
          </w:p>
          <w:p w14:paraId="43065629" w14:textId="77777777" w:rsidR="001B428D" w:rsidRPr="00B826F4" w:rsidRDefault="001B428D" w:rsidP="001B428D">
            <w:pPr>
              <w:autoSpaceDE w:val="0"/>
              <w:autoSpaceDN w:val="0"/>
              <w:spacing w:after="0" w:line="240" w:lineRule="auto"/>
              <w:ind w:left="567"/>
              <w:jc w:val="both"/>
              <w:rPr>
                <w:sz w:val="16"/>
                <w:szCs w:val="16"/>
                <w:u w:color="FF0000"/>
              </w:rPr>
            </w:pPr>
          </w:p>
        </w:tc>
        <w:tc>
          <w:tcPr>
            <w:tcW w:w="1418" w:type="dxa"/>
            <w:tcBorders>
              <w:top w:val="single" w:sz="6" w:space="0" w:color="auto"/>
              <w:left w:val="single" w:sz="6" w:space="0" w:color="auto"/>
              <w:bottom w:val="single" w:sz="6" w:space="0" w:color="auto"/>
              <w:right w:val="single" w:sz="6" w:space="0" w:color="auto"/>
            </w:tcBorders>
          </w:tcPr>
          <w:p w14:paraId="652434A4" w14:textId="77777777" w:rsidR="001B428D" w:rsidRPr="00B826F4" w:rsidRDefault="001B428D" w:rsidP="001B428D">
            <w:pPr>
              <w:autoSpaceDE w:val="0"/>
              <w:autoSpaceDN w:val="0"/>
              <w:spacing w:after="0" w:line="240" w:lineRule="auto"/>
              <w:ind w:left="567"/>
              <w:jc w:val="both"/>
              <w:rPr>
                <w:sz w:val="16"/>
                <w:szCs w:val="16"/>
                <w:u w:color="FF0000"/>
              </w:rPr>
            </w:pPr>
          </w:p>
          <w:p w14:paraId="390457F0" w14:textId="77777777" w:rsidR="001B428D" w:rsidRPr="00B826F4" w:rsidRDefault="001B428D" w:rsidP="001B428D">
            <w:pPr>
              <w:autoSpaceDE w:val="0"/>
              <w:autoSpaceDN w:val="0"/>
              <w:spacing w:after="0" w:line="240" w:lineRule="auto"/>
              <w:ind w:left="567"/>
              <w:jc w:val="both"/>
              <w:rPr>
                <w:sz w:val="16"/>
                <w:szCs w:val="16"/>
                <w:u w:color="FF0000"/>
              </w:rPr>
            </w:pPr>
          </w:p>
          <w:p w14:paraId="76AE5C4A" w14:textId="77777777" w:rsidR="001B428D" w:rsidRPr="00B826F4" w:rsidRDefault="001B428D" w:rsidP="001B428D">
            <w:pPr>
              <w:autoSpaceDE w:val="0"/>
              <w:autoSpaceDN w:val="0"/>
              <w:spacing w:after="0" w:line="240" w:lineRule="auto"/>
              <w:ind w:left="567"/>
              <w:jc w:val="both"/>
              <w:rPr>
                <w:sz w:val="16"/>
                <w:szCs w:val="16"/>
                <w:u w:color="FF0000"/>
              </w:rPr>
            </w:pPr>
            <w:r w:rsidRPr="00B826F4">
              <w:rPr>
                <w:sz w:val="16"/>
                <w:szCs w:val="16"/>
                <w:u w:color="FF0000"/>
              </w:rPr>
              <w:t xml:space="preserve">Punti 1 </w:t>
            </w:r>
          </w:p>
          <w:p w14:paraId="1A177560" w14:textId="77777777" w:rsidR="001B428D" w:rsidRPr="00B826F4" w:rsidRDefault="001B428D" w:rsidP="001B428D">
            <w:pPr>
              <w:autoSpaceDE w:val="0"/>
              <w:autoSpaceDN w:val="0"/>
              <w:spacing w:after="0" w:line="240" w:lineRule="auto"/>
              <w:ind w:left="567"/>
              <w:jc w:val="both"/>
              <w:rPr>
                <w:sz w:val="16"/>
                <w:szCs w:val="16"/>
                <w:u w:color="FF0000"/>
              </w:rPr>
            </w:pPr>
          </w:p>
        </w:tc>
      </w:tr>
    </w:tbl>
    <w:p w14:paraId="1526052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14:paraId="6EA0A5EC"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40A392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14:paraId="373EA47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trasferimento dal sostegno a posto comune o viceversa interrompe la continuità di servizio nella scuola e nel comune.</w:t>
      </w:r>
    </w:p>
    <w:p w14:paraId="7939592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punteggio non va attribuito ai docenti titolari di sede distrettuale (su posto per l’istruzione dell’età adulta).</w:t>
      </w:r>
    </w:p>
    <w:p w14:paraId="281D1B4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Qualora il docente al termine dell’ottennio non sia rientrato nella scuola di precedente titolarità ma in altra scuola dello stesso comune, ha titolo al mantenimento del punteggio di cui alla </w:t>
      </w:r>
      <w:proofErr w:type="spellStart"/>
      <w:r w:rsidRPr="00B826F4">
        <w:rPr>
          <w:sz w:val="16"/>
          <w:szCs w:val="16"/>
          <w:u w:color="FF0000"/>
        </w:rPr>
        <w:t>lett</w:t>
      </w:r>
      <w:proofErr w:type="spellEnd"/>
      <w:r w:rsidRPr="00B826F4">
        <w:rPr>
          <w:sz w:val="16"/>
          <w:szCs w:val="16"/>
          <w:u w:color="FF0000"/>
        </w:rPr>
        <w:t>. C 0) anche per tutti gli 8 anni dell’ottennio.</w:t>
      </w:r>
    </w:p>
    <w:p w14:paraId="7FAC8054"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Non va valutato l'anno scolastico in corso al momento di presentazione della domanda.</w:t>
      </w:r>
    </w:p>
    <w:p w14:paraId="17C41B4B"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punteggio di cui alla lettera C 0) non è cumulabile per lo stesso anno scolastico con quello previsto dalla lettera C).</w:t>
      </w:r>
    </w:p>
    <w:p w14:paraId="5957BAA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(5 ter) Il diritto all’attribuzione del punteggio deve essere attestato con apposita dichiarazione personale, analoga al modello allegato all’O.M. sulla mobilità del personale o a quello predisposto per le istanze on line nella quale si elencano gli anni in cui non si è presentata la domanda di mobilità volontaria in ambito provinciale alle condizioni previste nelle Tabelle di cui sopra.</w:t>
      </w:r>
    </w:p>
    <w:p w14:paraId="159F76A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Ai fini della maturazione una tantum del punteggio è utile un triennio compreso nel periodo intercorrente tra le domande di mobilità per l’anno scolastico 2000-2001 e quelle per l’anno scolastico 2007-2008.</w:t>
      </w:r>
    </w:p>
    <w:p w14:paraId="21988991"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Con le domande di mobilità per l’anno scolastico 2007/2008 si è, infatti, concluso il periodo utile per l’acquisizione del punteggio aggiuntivo a seguito della maturazione del triennio.</w:t>
      </w:r>
    </w:p>
    <w:p w14:paraId="73E2346C"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Le condizioni previste alla </w:t>
      </w:r>
      <w:proofErr w:type="spellStart"/>
      <w:r w:rsidRPr="00B826F4">
        <w:rPr>
          <w:sz w:val="16"/>
          <w:szCs w:val="16"/>
          <w:u w:color="FF0000"/>
        </w:rPr>
        <w:t>lett</w:t>
      </w:r>
      <w:proofErr w:type="spellEnd"/>
      <w:r w:rsidRPr="00B826F4">
        <w:rPr>
          <w:sz w:val="16"/>
          <w:szCs w:val="16"/>
          <w:u w:color="FF0000"/>
        </w:rPr>
        <w: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14:paraId="48020EA4"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Tale punteggio viene, inoltre, riconosciuto anche a coloro che, nel suddetto periodo, hanno presentato in ambito provinciale:</w:t>
      </w:r>
    </w:p>
    <w:p w14:paraId="11F889B7" w14:textId="77777777" w:rsidR="001B428D" w:rsidRPr="00B826F4" w:rsidRDefault="001B428D" w:rsidP="001B428D">
      <w:pPr>
        <w:numPr>
          <w:ilvl w:val="1"/>
          <w:numId w:val="3"/>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condizionata di trasferimento, in quanto individuati soprannumerari;</w:t>
      </w:r>
    </w:p>
    <w:p w14:paraId="06C7E6AF" w14:textId="77777777" w:rsidR="001B428D" w:rsidRPr="00B826F4" w:rsidRDefault="001B428D" w:rsidP="001B428D">
      <w:pPr>
        <w:numPr>
          <w:ilvl w:val="1"/>
          <w:numId w:val="3"/>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di trasferimento per la scuola primaria tra i posti comune e lingua straniera nell’organico dello stesso circolo di titolarità;</w:t>
      </w:r>
    </w:p>
    <w:p w14:paraId="3DE979B4" w14:textId="77777777" w:rsidR="001B428D" w:rsidRPr="00B826F4" w:rsidRDefault="001B428D" w:rsidP="001B428D">
      <w:pPr>
        <w:numPr>
          <w:ilvl w:val="1"/>
          <w:numId w:val="3"/>
        </w:numPr>
        <w:tabs>
          <w:tab w:val="num" w:pos="900"/>
        </w:tabs>
        <w:autoSpaceDE w:val="0"/>
        <w:autoSpaceDN w:val="0"/>
        <w:spacing w:after="0" w:line="240" w:lineRule="auto"/>
        <w:ind w:left="900" w:hanging="360"/>
        <w:jc w:val="both"/>
        <w:rPr>
          <w:sz w:val="16"/>
          <w:szCs w:val="16"/>
          <w:u w:color="FF0000"/>
        </w:rPr>
      </w:pPr>
      <w:r w:rsidRPr="00B826F4">
        <w:rPr>
          <w:sz w:val="16"/>
          <w:szCs w:val="16"/>
          <w:u w:color="FF0000"/>
        </w:rPr>
        <w:t>domanda di rientro nella scuola di precedente titolarità, nel quinquennio di fruizione del diritto alla precedenza di cui ai punti II e IV dell’art. 7, comma 1 del CCNI.</w:t>
      </w:r>
    </w:p>
    <w:p w14:paraId="40EEB5B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Tale punteggio, una volta acquisito, si perde esclusivamente nel caso in cui si ottenga, a seguito di domanda volontaria in ambito provinciale, il trasferimento, il passaggio o l’assegnazione provvisoria.</w:t>
      </w:r>
    </w:p>
    <w:p w14:paraId="20BE510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14:paraId="40382734"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Analogamente non perde il riconoscimento del punteggio aggiuntivo il docente trasferito d’ufficio o a domanda condizionata che nel periodo di cui sopra non chiede il rientro nella scuola di precedente titolarità.</w:t>
      </w:r>
    </w:p>
    <w:p w14:paraId="4544DAAB"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In ogni caso la sola presentazione della domanda di mobilità, anche in ambito provinciale, non determina la perdita del punteggio aggiuntivo una volta che lo stesso è stato acquisito.</w:t>
      </w:r>
    </w:p>
    <w:p w14:paraId="0DE619BD" w14:textId="38899701"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(6) Il punteggio spetta per il comune di residenza dei familiari a condizione che essi, alla data di  pubblicazione dell'ordinanza, vi risiedano effettivamente con iscrizione anagrafica da almeno tre </w:t>
      </w:r>
      <w:proofErr w:type="spellStart"/>
      <w:r w:rsidRPr="00B826F4">
        <w:rPr>
          <w:sz w:val="16"/>
          <w:szCs w:val="16"/>
          <w:u w:color="FF0000"/>
        </w:rPr>
        <w:t>mesi.La</w:t>
      </w:r>
      <w:proofErr w:type="spellEnd"/>
      <w:r w:rsidRPr="00B826F4">
        <w:rPr>
          <w:sz w:val="16"/>
          <w:szCs w:val="16"/>
          <w:u w:color="FF0000"/>
        </w:rPr>
        <w:t xml:space="preserve">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w:t>
      </w:r>
    </w:p>
    <w:p w14:paraId="4F761FE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B826F4">
        <w:rPr>
          <w:sz w:val="16"/>
          <w:szCs w:val="16"/>
          <w:u w:color="FF0000"/>
        </w:rPr>
        <w:t>viciniorietà</w:t>
      </w:r>
      <w:proofErr w:type="spellEnd"/>
      <w:r w:rsidRPr="00B826F4">
        <w:rPr>
          <w:sz w:val="16"/>
          <w:szCs w:val="16"/>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14:paraId="01B3D71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Le situazioni di cui  al presente titolo non  si valutano per i trasferimenti nell'ambito della stessa sede (per sede si intende “comune”).</w:t>
      </w:r>
    </w:p>
    <w:p w14:paraId="6B502B5B"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D9C284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minorati, etc..) vale quando il comune in cui può essere prestata l’assistenza coincide con il comune di titolarità del docente oppure è ad esso viciniore, qualora nel comune medesimo non vi siano sedi scolastiche richiedibili.</w:t>
      </w:r>
    </w:p>
    <w:p w14:paraId="6AC179F7"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Il punteggio così calcolato viene utilizzato anche nelle operazioni di trasferimento d’ufficio del soprannumerario. </w:t>
      </w:r>
    </w:p>
    <w:p w14:paraId="1B70DAA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(8) Il punteggio va attribuito anche per i figli che compiono i sei anni o i diciotto tra il 1 gennaio e il 31 dicembre dell’anno in cui si effettua il trasferimento.</w:t>
      </w:r>
    </w:p>
    <w:p w14:paraId="53816EB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(9) La valutazione è attribuita nei seguenti casi:</w:t>
      </w:r>
    </w:p>
    <w:p w14:paraId="278257B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 figlio minorato, ovvero coniuge o genitore, ricoverati permanentemente in un istituto di cura;</w:t>
      </w:r>
    </w:p>
    <w:p w14:paraId="4E6B3E5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b) figlio minorato, ovvero coniuge o genitore bisognosi di cure continuative presso un istituto di cura tali da comportare di necessità la residenza nella sede dello istituto medesimo.</w:t>
      </w:r>
    </w:p>
    <w:p w14:paraId="0343D1C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5BD2581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(10) Si precisa che ai sensi della lettera B) si valuta un solo pubblico concorso.</w:t>
      </w:r>
    </w:p>
    <w:p w14:paraId="2F894930"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E’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40C98C15"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 concorsi ordinari a posti di personale educativo sono da considerare di livello pari ai concorsi della scuola primaria.</w:t>
      </w:r>
    </w:p>
    <w:p w14:paraId="0F0FCCB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 concorsi a posti di personale ispettivo e dirigente scolastico sono da considerare di livello superiore rispetto ai concorsi a posti di insegnamento.</w:t>
      </w:r>
    </w:p>
    <w:p w14:paraId="6C2D15B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18A7F9A2"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Sono ovviamente esclusi i concorsi riservati per il conseguimento dell’abilitazione o dell’idoneità all’insegnamento e la partecipazione a concorsi ordinari ai soli fini del conseguimento dell’abilitazione.</w:t>
      </w:r>
    </w:p>
    <w:p w14:paraId="7F208CFF"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1ECE07F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Tale punteggio spetta anche per l’accesso a tutte le classi di concorso appartenenti allo stesso ambito disciplinare per il quale si è conseguita l’idoneità in un concorso ordinario per esami e titoli bandito in attuazione della legge 124/1999.</w:t>
      </w:r>
    </w:p>
    <w:p w14:paraId="6114C6A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B826F4">
        <w:rPr>
          <w:sz w:val="16"/>
          <w:szCs w:val="16"/>
        </w:rPr>
        <w:t>e successive modifiche ed integrazioni</w:t>
      </w:r>
      <w:r w:rsidRPr="00B826F4">
        <w:rPr>
          <w:sz w:val="16"/>
          <w:szCs w:val="16"/>
          <w:u w:color="FF0000"/>
        </w:rPr>
        <w:t>.</w:t>
      </w:r>
    </w:p>
    <w:p w14:paraId="7516D84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873F82F"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6404D533"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14:paraId="2873F33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Detti titoli non possono essere, infatti, considerati titoli generali aggiuntivi in quanto validi sia per l’accesso ai ruoli sia per il passaggio.</w:t>
      </w:r>
    </w:p>
    <w:p w14:paraId="0346A88E"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48BCF0B4"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La laurea triennale o di I livello che consente l’accesso alla laurea specialistica o magistrale non dà diritto ad avvalersi di ulteriore punteggio rispetto a queste ultime.</w:t>
      </w:r>
    </w:p>
    <w:p w14:paraId="136B0E2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14:paraId="0D0B843B" w14:textId="77777777" w:rsidR="001B428D" w:rsidRPr="00B826F4" w:rsidRDefault="001B428D" w:rsidP="001B428D">
      <w:pPr>
        <w:autoSpaceDE w:val="0"/>
        <w:autoSpaceDN w:val="0"/>
        <w:spacing w:after="0" w:line="240" w:lineRule="auto"/>
        <w:jc w:val="both"/>
        <w:rPr>
          <w:sz w:val="16"/>
          <w:szCs w:val="16"/>
        </w:rPr>
      </w:pPr>
      <w:r w:rsidRPr="00B826F4">
        <w:rPr>
          <w:sz w:val="16"/>
          <w:szCs w:val="16"/>
          <w:u w:color="FF0000"/>
        </w:rPr>
        <w:t>Il diploma di laurea in scienze della formazione primaria non si valuta in quanto è un titolo richiesto per l’accesso al ruolo di appartenenza. Pertanto</w:t>
      </w:r>
      <w:r w:rsidRPr="00B826F4">
        <w:rPr>
          <w:iCs/>
          <w:sz w:val="16"/>
          <w:szCs w:val="16"/>
        </w:rPr>
        <w:t xml:space="preserve"> alla </w:t>
      </w:r>
      <w:r w:rsidRPr="00B826F4">
        <w:rPr>
          <w:sz w:val="16"/>
          <w:szCs w:val="16"/>
        </w:rPr>
        <w:t xml:space="preserve">laurea in scienze della </w:t>
      </w:r>
      <w:r w:rsidRPr="00B826F4">
        <w:rPr>
          <w:bCs/>
          <w:sz w:val="16"/>
          <w:szCs w:val="16"/>
        </w:rPr>
        <w:t>formazione primaria</w:t>
      </w:r>
      <w:r w:rsidRPr="00B826F4">
        <w:rPr>
          <w:sz w:val="16"/>
          <w:szCs w:val="16"/>
        </w:rPr>
        <w:t xml:space="preserve"> con </w:t>
      </w:r>
      <w:r w:rsidRPr="00B826F4">
        <w:rPr>
          <w:bCs/>
          <w:sz w:val="16"/>
          <w:szCs w:val="16"/>
        </w:rPr>
        <w:t>indirizzo-infanzia,</w:t>
      </w:r>
      <w:r w:rsidRPr="00B826F4">
        <w:rPr>
          <w:sz w:val="16"/>
          <w:szCs w:val="16"/>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B826F4">
        <w:rPr>
          <w:bCs/>
          <w:sz w:val="16"/>
          <w:szCs w:val="16"/>
        </w:rPr>
        <w:t>formazione primaria</w:t>
      </w:r>
      <w:r w:rsidRPr="00B826F4">
        <w:rPr>
          <w:sz w:val="16"/>
          <w:szCs w:val="16"/>
        </w:rPr>
        <w:t xml:space="preserve"> con </w:t>
      </w:r>
      <w:r w:rsidRPr="00B826F4">
        <w:rPr>
          <w:bCs/>
          <w:sz w:val="16"/>
          <w:szCs w:val="16"/>
        </w:rPr>
        <w:t xml:space="preserve">indirizzo-primaria, titolo </w:t>
      </w:r>
      <w:r w:rsidRPr="00B826F4">
        <w:rPr>
          <w:sz w:val="16"/>
          <w:szCs w:val="16"/>
        </w:rPr>
        <w:t>non utile ai fini dell’accesso al ruolo della scuola</w:t>
      </w:r>
      <w:r w:rsidRPr="00B826F4">
        <w:rPr>
          <w:bCs/>
          <w:sz w:val="16"/>
          <w:szCs w:val="16"/>
        </w:rPr>
        <w:t xml:space="preserve"> dell’infanzia, verrà riconosciuto il punteggio di n. 5 punti in quanto titolo</w:t>
      </w:r>
      <w:r w:rsidRPr="00B826F4">
        <w:rPr>
          <w:sz w:val="16"/>
          <w:szCs w:val="16"/>
        </w:rPr>
        <w:t xml:space="preserve"> aggiuntivo a quello necessario per l’accesso al ruolo di appartenenza.</w:t>
      </w:r>
    </w:p>
    <w:p w14:paraId="0DDC8189"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Il diploma di laurea in Didattica della musica non si valuta:</w:t>
      </w:r>
    </w:p>
    <w:p w14:paraId="5F621DCA"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ai docenti titolari delle classi di concorso A031 e A032 in quanto titolo richiesto per l’accesso al ruolo di appartenenza;</w:t>
      </w:r>
    </w:p>
    <w:p w14:paraId="521DB0FD"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 xml:space="preserve">- ai docenti titolari della classe di concorso A077 qualora riconosciuto come titolo valido </w:t>
      </w:r>
      <w:proofErr w:type="spellStart"/>
      <w:r w:rsidRPr="00B826F4">
        <w:rPr>
          <w:sz w:val="16"/>
          <w:szCs w:val="16"/>
          <w:u w:color="FF0000"/>
        </w:rPr>
        <w:t>ope</w:t>
      </w:r>
      <w:proofErr w:type="spellEnd"/>
      <w:r w:rsidRPr="00B826F4">
        <w:rPr>
          <w:sz w:val="16"/>
          <w:szCs w:val="16"/>
          <w:u w:color="FF0000"/>
        </w:rPr>
        <w:t xml:space="preserve"> </w:t>
      </w:r>
      <w:proofErr w:type="spellStart"/>
      <w:r w:rsidRPr="00B826F4">
        <w:rPr>
          <w:sz w:val="16"/>
          <w:szCs w:val="16"/>
          <w:u w:color="FF0000"/>
        </w:rPr>
        <w:t>legis</w:t>
      </w:r>
      <w:proofErr w:type="spellEnd"/>
      <w:r w:rsidRPr="00B826F4">
        <w:rPr>
          <w:sz w:val="16"/>
          <w:szCs w:val="16"/>
          <w:u w:color="FF0000"/>
        </w:rPr>
        <w:t xml:space="preserve"> ai fini dell’accesso a tale classe di concorso (art. 1, comma 2 bis del D.L. 3 luglio 2001, n. 255, convertito con modificazioni dalla L. n. 333/2001; art. 2, comma 4 bis del D.L. n. 97/2004, convertito con modificazioni dalla L. n. 143/2004; art. 1, comma </w:t>
      </w:r>
      <w:smartTag w:uri="urn:schemas-microsoft-com:office:smarttags" w:element="metricconverter">
        <w:smartTagPr>
          <w:attr w:name="ProductID" w:val="605 L"/>
        </w:smartTagPr>
        <w:r w:rsidRPr="00B826F4">
          <w:rPr>
            <w:sz w:val="16"/>
            <w:szCs w:val="16"/>
            <w:u w:color="FF0000"/>
          </w:rPr>
          <w:t>605 L</w:t>
        </w:r>
      </w:smartTag>
      <w:r w:rsidRPr="00B826F4">
        <w:rPr>
          <w:sz w:val="16"/>
          <w:szCs w:val="16"/>
          <w:u w:color="FF0000"/>
        </w:rPr>
        <w:t>. n. 296/2006).</w:t>
      </w:r>
    </w:p>
    <w:p w14:paraId="581BB53F"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(13) Il punteggio può essere attribuito anche al personale diplomato.</w:t>
      </w:r>
    </w:p>
    <w:p w14:paraId="3A051BD6"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(14) I corsi tenuti a decorrere dall’anno accademico 2005/06 saranno valutati esclusivamente se di durata annuale, con 1500 ore complessive di impegno, con un riconoscimento di 60 CFU e con esame finale.</w:t>
      </w:r>
    </w:p>
    <w:p w14:paraId="7109B46F" w14:textId="77777777" w:rsidR="001B428D" w:rsidRPr="00B826F4" w:rsidRDefault="001B428D" w:rsidP="001B428D">
      <w:pPr>
        <w:autoSpaceDE w:val="0"/>
        <w:autoSpaceDN w:val="0"/>
        <w:spacing w:after="0" w:line="240" w:lineRule="auto"/>
        <w:jc w:val="both"/>
        <w:rPr>
          <w:sz w:val="16"/>
          <w:szCs w:val="16"/>
          <w:u w:color="FF0000"/>
        </w:rPr>
      </w:pPr>
      <w:r w:rsidRPr="00B826F4">
        <w:rPr>
          <w:sz w:val="16"/>
          <w:szCs w:val="16"/>
          <w:u w:color="FF0000"/>
        </w:rPr>
        <w:t>(15) Limitatamente alla mobilità nell’ambito dell’insegnamento della religione cattolica sono considerati validi i titoli previsti dal D.P.R. 751/85 e specificati dal DM 15.7.87 e successive modificazioni ed integrazioni.</w:t>
      </w:r>
    </w:p>
    <w:p w14:paraId="4DB3FDDF" w14:textId="785FAD32" w:rsidR="001B428D" w:rsidRDefault="001B428D" w:rsidP="000324E5">
      <w:pPr>
        <w:autoSpaceDE w:val="0"/>
        <w:autoSpaceDN w:val="0"/>
        <w:spacing w:after="0" w:line="240" w:lineRule="auto"/>
        <w:jc w:val="both"/>
        <w:rPr>
          <w:rFonts w:ascii="Times New Roman" w:eastAsia="Times New Roman" w:hAnsi="Times New Roman"/>
          <w:sz w:val="20"/>
          <w:szCs w:val="20"/>
          <w:lang w:eastAsia="it-IT"/>
        </w:rPr>
      </w:pPr>
      <w:r w:rsidRPr="00B826F4">
        <w:rPr>
          <w:sz w:val="16"/>
          <w:szCs w:val="16"/>
          <w:u w:color="FF0000"/>
        </w:rPr>
        <w:t>(16) Il punteggio viene attribuito per il conseguimento di un solo titolo linguistico.</w:t>
      </w:r>
    </w:p>
    <w:sectPr w:rsidR="001B428D" w:rsidSect="000324E5">
      <w:pgSz w:w="11906" w:h="16838"/>
      <w:pgMar w:top="426" w:right="282" w:bottom="142"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9D72158"/>
    <w:multiLevelType w:val="hybridMultilevel"/>
    <w:tmpl w:val="D7742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F27387"/>
    <w:multiLevelType w:val="hybridMultilevel"/>
    <w:tmpl w:val="A36274D6"/>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303"/>
    <w:rsid w:val="000324E5"/>
    <w:rsid w:val="00097315"/>
    <w:rsid w:val="00123FCA"/>
    <w:rsid w:val="00167D57"/>
    <w:rsid w:val="001B428D"/>
    <w:rsid w:val="002B27AB"/>
    <w:rsid w:val="00340E19"/>
    <w:rsid w:val="003F1E85"/>
    <w:rsid w:val="003F676E"/>
    <w:rsid w:val="00484EC5"/>
    <w:rsid w:val="00490F91"/>
    <w:rsid w:val="00494E19"/>
    <w:rsid w:val="0053620F"/>
    <w:rsid w:val="005E3DF7"/>
    <w:rsid w:val="00624303"/>
    <w:rsid w:val="00703B79"/>
    <w:rsid w:val="007829D1"/>
    <w:rsid w:val="007D4A10"/>
    <w:rsid w:val="007E5047"/>
    <w:rsid w:val="00804888"/>
    <w:rsid w:val="00835E62"/>
    <w:rsid w:val="00870E29"/>
    <w:rsid w:val="008F21DE"/>
    <w:rsid w:val="00B54EDA"/>
    <w:rsid w:val="00BB5684"/>
    <w:rsid w:val="00BD0CCA"/>
    <w:rsid w:val="00C16C7B"/>
    <w:rsid w:val="00C83212"/>
    <w:rsid w:val="00D11ACC"/>
    <w:rsid w:val="00D469C3"/>
    <w:rsid w:val="00D76781"/>
    <w:rsid w:val="00DB2E50"/>
    <w:rsid w:val="00DF43C1"/>
    <w:rsid w:val="00E208A7"/>
    <w:rsid w:val="00EF6D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51AB55"/>
  <w15:docId w15:val="{F530371D-B8CE-4C7C-A432-E02200E2C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FA2D-3B9D-405A-92BE-E434A9EDE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7982</Words>
  <Characters>45500</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Segretaria</dc:creator>
  <cp:lastModifiedBy>Elena</cp:lastModifiedBy>
  <cp:revision>2</cp:revision>
  <dcterms:created xsi:type="dcterms:W3CDTF">2023-03-15T11:25:00Z</dcterms:created>
  <dcterms:modified xsi:type="dcterms:W3CDTF">2023-03-15T11:25:00Z</dcterms:modified>
</cp:coreProperties>
</file>