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AE" w:rsidRDefault="006E68AE" w:rsidP="006E68AE">
      <w:pPr>
        <w:pStyle w:val="Titol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ISTITUTO COMPRENSIVO STATALE “Don </w:t>
      </w:r>
      <w:proofErr w:type="spellStart"/>
      <w:r>
        <w:rPr>
          <w:rFonts w:ascii="Comic Sans MS" w:hAnsi="Comic Sans MS"/>
          <w:b/>
          <w:sz w:val="16"/>
          <w:szCs w:val="16"/>
        </w:rPr>
        <w:t>Milani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” Via </w:t>
      </w:r>
      <w:proofErr w:type="spellStart"/>
      <w:r>
        <w:rPr>
          <w:rFonts w:ascii="Comic Sans MS" w:hAnsi="Comic Sans MS"/>
          <w:b/>
          <w:sz w:val="16"/>
          <w:szCs w:val="16"/>
        </w:rPr>
        <w:t>Baranzate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n.8 - 20026  Novate Milanese (</w:t>
      </w:r>
      <w:proofErr w:type="spellStart"/>
      <w:r>
        <w:rPr>
          <w:rFonts w:ascii="Comic Sans MS" w:hAnsi="Comic Sans MS"/>
          <w:b/>
          <w:sz w:val="16"/>
          <w:szCs w:val="16"/>
        </w:rPr>
        <w:t>MI</w:t>
      </w:r>
      <w:proofErr w:type="spellEnd"/>
      <w:r>
        <w:rPr>
          <w:rFonts w:ascii="Comic Sans MS" w:hAnsi="Comic Sans MS"/>
          <w:b/>
          <w:sz w:val="16"/>
          <w:szCs w:val="16"/>
        </w:rPr>
        <w:t>)</w:t>
      </w:r>
    </w:p>
    <w:p w:rsidR="006E68AE" w:rsidRDefault="006E68AE" w:rsidP="006E68AE">
      <w:pPr>
        <w:pStyle w:val="Titolo1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 xml:space="preserve"> tel. 02.3864884 – </w:t>
      </w: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>tel.   02.38201592  - Fax 02.38202307</w:t>
      </w:r>
    </w:p>
    <w:p w:rsidR="006E68AE" w:rsidRDefault="006E68AE" w:rsidP="006E68AE">
      <w:pPr>
        <w:jc w:val="center"/>
      </w:pPr>
      <w:proofErr w:type="spellStart"/>
      <w:r w:rsidRPr="0023571B">
        <w:t>E-mai</w:t>
      </w:r>
      <w:proofErr w:type="spellEnd"/>
      <w:r>
        <w:t>:</w:t>
      </w:r>
      <w:r w:rsidRPr="0023571B">
        <w:t xml:space="preserve">l </w:t>
      </w:r>
      <w:hyperlink r:id="rId5" w:history="1">
        <w:r w:rsidRPr="0023571B">
          <w:rPr>
            <w:rStyle w:val="Collegamentoipertestuale"/>
          </w:rPr>
          <w:t>miic8db00d@istruzione.it</w:t>
        </w:r>
      </w:hyperlink>
      <w:r w:rsidRPr="0023571B">
        <w:t xml:space="preserve"> </w:t>
      </w:r>
      <w:r>
        <w:t>–</w:t>
      </w:r>
      <w:r w:rsidRPr="0023571B">
        <w:t xml:space="preserve"> Si</w:t>
      </w:r>
      <w:r>
        <w:t xml:space="preserve">to: </w:t>
      </w:r>
      <w:hyperlink r:id="rId6" w:history="1">
        <w:r w:rsidRPr="00C8132F">
          <w:rPr>
            <w:rStyle w:val="Collegamentoipertestuale"/>
          </w:rPr>
          <w:t>www.icsnovate.it</w:t>
        </w:r>
      </w:hyperlink>
    </w:p>
    <w:p w:rsidR="006E68AE" w:rsidRDefault="006E68AE" w:rsidP="006E68AE">
      <w:pPr>
        <w:jc w:val="center"/>
      </w:pPr>
      <w:r>
        <w:t xml:space="preserve">Posta elettronica certificata: </w:t>
      </w:r>
      <w:hyperlink r:id="rId7" w:history="1">
        <w:r w:rsidRPr="00C8132F">
          <w:rPr>
            <w:rStyle w:val="Collegamentoipertestuale"/>
          </w:rPr>
          <w:t>miic8db00d@pec.istruzione.it</w:t>
        </w:r>
      </w:hyperlink>
    </w:p>
    <w:p w:rsidR="006E68AE" w:rsidRDefault="006E68AE" w:rsidP="006E68AE"/>
    <w:p w:rsidR="006E68AE" w:rsidRPr="00E41A92" w:rsidRDefault="006E68AE" w:rsidP="006E68AE">
      <w:pPr>
        <w:jc w:val="center"/>
        <w:rPr>
          <w:b/>
        </w:rPr>
      </w:pPr>
      <w:r w:rsidRPr="00E41A92">
        <w:rPr>
          <w:b/>
        </w:rPr>
        <w:t>A.S. 2015/2016</w:t>
      </w:r>
    </w:p>
    <w:p w:rsidR="006E68AE" w:rsidRPr="00E41A92" w:rsidRDefault="006E68AE" w:rsidP="006E68AE">
      <w:pPr>
        <w:jc w:val="center"/>
        <w:rPr>
          <w:b/>
        </w:rPr>
      </w:pPr>
      <w:r>
        <w:rPr>
          <w:b/>
        </w:rPr>
        <w:t>PROGETTAZ</w:t>
      </w:r>
      <w:r w:rsidRPr="00E41A92">
        <w:rPr>
          <w:b/>
        </w:rPr>
        <w:t>IONE ANNUALE</w:t>
      </w:r>
      <w:r>
        <w:rPr>
          <w:b/>
        </w:rPr>
        <w:t xml:space="preserve"> CLASSI 1^</w:t>
      </w:r>
    </w:p>
    <w:p w:rsidR="006E68AE" w:rsidRPr="00E41A92" w:rsidRDefault="006E68AE" w:rsidP="006E68AE">
      <w:pPr>
        <w:jc w:val="center"/>
        <w:rPr>
          <w:b/>
        </w:rPr>
      </w:pPr>
      <w:r>
        <w:rPr>
          <w:b/>
        </w:rPr>
        <w:t>MATEMATICA</w:t>
      </w:r>
    </w:p>
    <w:p w:rsidR="006E68AE" w:rsidRDefault="006E68AE" w:rsidP="006E68AE"/>
    <w:p w:rsidR="006E68AE" w:rsidRDefault="006E68AE" w:rsidP="006E68AE"/>
    <w:p w:rsidR="006E68AE" w:rsidRPr="0057674A" w:rsidRDefault="006E68AE" w:rsidP="006E68AE">
      <w:pPr>
        <w:rPr>
          <w:b/>
        </w:rPr>
      </w:pPr>
      <w:r w:rsidRPr="0057674A">
        <w:rPr>
          <w:b/>
        </w:rPr>
        <w:t>COMPETENZE DA RAGGIUNGERE AL TERMINE DELLA CLASSE PRIMA</w:t>
      </w:r>
    </w:p>
    <w:p w:rsidR="006E68AE" w:rsidRDefault="006E68AE" w:rsidP="006E68AE"/>
    <w:p w:rsidR="006E68AE" w:rsidRDefault="006E68AE" w:rsidP="006E68AE">
      <w:pPr>
        <w:spacing w:line="276" w:lineRule="auto"/>
      </w:pPr>
      <w:r>
        <w:t>L’alunno/a: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comprende il significato dei numeri, i modi di rappresentarli  e il significato della notazione posizionale;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opera con i numeri, mentalmente e per iscritto;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riconosce e rappresenta  situazioni problematiche;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imposta, discute e comunica strategie di risoluzione;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esplora, descrive e rappresenta lo spazio;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si avvia a riconoscere e descrivere le principali figure piane e solide;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individua relazioni tra elementi e le rappresenta;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classifica e ordina in base ad una determinata proprietà elementi ed oggetti;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organizza e rappresenta raccolte di dati, interpreta le rappresentazioni;</w:t>
      </w:r>
    </w:p>
    <w:p w:rsidR="006E68AE" w:rsidRDefault="006E68AE" w:rsidP="006E68AE">
      <w:pPr>
        <w:pStyle w:val="Paragrafoelenco"/>
        <w:numPr>
          <w:ilvl w:val="0"/>
          <w:numId w:val="1"/>
        </w:numPr>
      </w:pPr>
      <w:r>
        <w:t>individua grandezze misurabili confrontando direttamente e indirettamente;</w:t>
      </w:r>
    </w:p>
    <w:p w:rsidR="006E68AE" w:rsidRDefault="006E68AE" w:rsidP="006E68AE">
      <w:pPr>
        <w:pStyle w:val="Paragrafoelenco"/>
      </w:pPr>
    </w:p>
    <w:tbl>
      <w:tblPr>
        <w:tblStyle w:val="Grigliatabella"/>
        <w:tblW w:w="0" w:type="auto"/>
        <w:tblLook w:val="04A0"/>
      </w:tblPr>
      <w:tblGrid>
        <w:gridCol w:w="4503"/>
        <w:gridCol w:w="5275"/>
      </w:tblGrid>
      <w:tr w:rsidR="006E68AE" w:rsidRPr="00002886" w:rsidTr="006E68AE">
        <w:tc>
          <w:tcPr>
            <w:tcW w:w="4503" w:type="dxa"/>
          </w:tcPr>
          <w:p w:rsidR="006E68AE" w:rsidRPr="00002886" w:rsidRDefault="006E68AE" w:rsidP="00325B22">
            <w:pPr>
              <w:spacing w:before="240" w:after="240" w:line="276" w:lineRule="auto"/>
              <w:jc w:val="center"/>
              <w:rPr>
                <w:b/>
              </w:rPr>
            </w:pPr>
            <w:r w:rsidRPr="00002886">
              <w:rPr>
                <w:b/>
              </w:rPr>
              <w:t>Indicatori</w:t>
            </w:r>
          </w:p>
        </w:tc>
        <w:tc>
          <w:tcPr>
            <w:tcW w:w="5275" w:type="dxa"/>
          </w:tcPr>
          <w:p w:rsidR="006E68AE" w:rsidRPr="00002886" w:rsidRDefault="006E68AE" w:rsidP="00325B22">
            <w:pPr>
              <w:spacing w:before="240" w:after="240" w:line="276" w:lineRule="auto"/>
              <w:jc w:val="center"/>
              <w:rPr>
                <w:b/>
              </w:rPr>
            </w:pPr>
            <w:r w:rsidRPr="00002886">
              <w:rPr>
                <w:b/>
              </w:rPr>
              <w:t>Obiettivi</w:t>
            </w:r>
          </w:p>
        </w:tc>
      </w:tr>
      <w:tr w:rsidR="006E68AE" w:rsidTr="006E68AE">
        <w:trPr>
          <w:trHeight w:val="2552"/>
        </w:trPr>
        <w:tc>
          <w:tcPr>
            <w:tcW w:w="4503" w:type="dxa"/>
          </w:tcPr>
          <w:p w:rsidR="006E68AE" w:rsidRDefault="006E68AE" w:rsidP="00325B22">
            <w:pPr>
              <w:spacing w:before="240" w:after="240" w:line="276" w:lineRule="auto"/>
            </w:pPr>
            <w:r>
              <w:t>NUMERI</w:t>
            </w:r>
          </w:p>
        </w:tc>
        <w:tc>
          <w:tcPr>
            <w:tcW w:w="5275" w:type="dxa"/>
            <w:vMerge w:val="restart"/>
          </w:tcPr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Osservare, descrivere e confrontare oggetti.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Classificare in base ad un attributo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Conoscere e utilizzare i numeri naturali per contare, confrontare e ordinare raggruppamenti di oggetti.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Leggere e scrivere numeri cardinali e ordinali entro il 20 in cifre e in parole.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 xml:space="preserve">Contare progressivamente e regressivamente, collegando correttamente la sequenza numerica verbale con attività manipolative e percettive. 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Riconoscere il valore posizionale delle cifre.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Eseguire raggruppamenti.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Confrontare quantità e numeri usando i simboli convenzionali: maggiore, minore, uguale  (&gt;,&lt;,=).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Aggiungere, mettere insieme, togliere, completare.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Eseguire operazioni di addizioni e sottrazioni utilizzando materiale strutturato.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Calcolare oralmente.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lastRenderedPageBreak/>
              <w:t xml:space="preserve">Conoscere, rappresentare e risolvere situazioni problematiche </w:t>
            </w:r>
          </w:p>
        </w:tc>
      </w:tr>
      <w:tr w:rsidR="006E68AE" w:rsidTr="006E68AE">
        <w:trPr>
          <w:trHeight w:val="689"/>
        </w:trPr>
        <w:tc>
          <w:tcPr>
            <w:tcW w:w="4503" w:type="dxa"/>
          </w:tcPr>
          <w:p w:rsidR="006E68AE" w:rsidRPr="00295946" w:rsidRDefault="006E68AE" w:rsidP="00325B22">
            <w:pPr>
              <w:spacing w:before="240" w:after="240" w:line="276" w:lineRule="auto"/>
              <w:jc w:val="center"/>
              <w:rPr>
                <w:b/>
              </w:rPr>
            </w:pPr>
            <w:r w:rsidRPr="00295946">
              <w:rPr>
                <w:b/>
              </w:rPr>
              <w:t>Concetti chiave</w:t>
            </w:r>
          </w:p>
        </w:tc>
        <w:tc>
          <w:tcPr>
            <w:tcW w:w="5275" w:type="dxa"/>
            <w:vMerge/>
          </w:tcPr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</w:p>
        </w:tc>
      </w:tr>
      <w:tr w:rsidR="006E68AE" w:rsidTr="006E68AE">
        <w:trPr>
          <w:trHeight w:val="1578"/>
        </w:trPr>
        <w:tc>
          <w:tcPr>
            <w:tcW w:w="4503" w:type="dxa"/>
          </w:tcPr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567"/>
              <w:jc w:val="left"/>
            </w:pPr>
            <w:r>
              <w:t>Numero naturale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567"/>
              <w:jc w:val="left"/>
            </w:pPr>
            <w:r>
              <w:t>Classi di oggetti, di azioni e di attributi reali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567"/>
              <w:jc w:val="left"/>
            </w:pPr>
            <w:r>
              <w:t>Serie in funzione di confronti dimensionali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567"/>
              <w:jc w:val="left"/>
            </w:pPr>
            <w:r>
              <w:t>Addizione e sottrazione di trasformazione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567"/>
              <w:jc w:val="left"/>
            </w:pPr>
            <w:r>
              <w:t>Valenza numerica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567"/>
              <w:jc w:val="left"/>
            </w:pPr>
            <w:r>
              <w:t>Struttura additiva del numero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567"/>
              <w:jc w:val="left"/>
            </w:pPr>
            <w:r>
              <w:lastRenderedPageBreak/>
              <w:t>Dati di un problema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567"/>
              <w:jc w:val="left"/>
            </w:pPr>
            <w:proofErr w:type="spellStart"/>
            <w:r>
              <w:t>Solving</w:t>
            </w:r>
            <w:proofErr w:type="spellEnd"/>
            <w:r>
              <w:t xml:space="preserve"> per azione diretta, grafica e aritmetica.</w:t>
            </w:r>
          </w:p>
        </w:tc>
        <w:tc>
          <w:tcPr>
            <w:tcW w:w="5275" w:type="dxa"/>
            <w:vMerge/>
          </w:tcPr>
          <w:p w:rsidR="006E68AE" w:rsidRDefault="006E68AE" w:rsidP="00325B22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</w:p>
        </w:tc>
      </w:tr>
      <w:tr w:rsidR="006E68AE" w:rsidTr="006E68AE">
        <w:trPr>
          <w:trHeight w:val="1662"/>
        </w:trPr>
        <w:tc>
          <w:tcPr>
            <w:tcW w:w="4503" w:type="dxa"/>
          </w:tcPr>
          <w:p w:rsidR="006E68AE" w:rsidRDefault="006E68AE" w:rsidP="00325B22">
            <w:pPr>
              <w:spacing w:before="240" w:after="240" w:line="276" w:lineRule="auto"/>
            </w:pPr>
            <w:r>
              <w:lastRenderedPageBreak/>
              <w:t>SPAZIO E FIGURE</w:t>
            </w:r>
          </w:p>
        </w:tc>
        <w:tc>
          <w:tcPr>
            <w:tcW w:w="5275" w:type="dxa"/>
            <w:vMerge w:val="restart"/>
          </w:tcPr>
          <w:p w:rsidR="006E68AE" w:rsidRDefault="006E68AE" w:rsidP="00325B22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Riconoscere negli oggetti i più semplici tipi di figure geometriche e saperle rappresentare.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Descrivere le principali caratteristiche di alcune figure geometriche piane.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Localizzare oggetti nello spazio rispetto a se stessi, agli altri e ad altri oggetti, utilizzando termini adeguati (sopra/sotto, davanti/dietro, dentro/fuori).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Eseguire un semplice percorso partendo dalla descrizione verbale o dal disegno (e viceversa).</w:t>
            </w:r>
          </w:p>
        </w:tc>
      </w:tr>
      <w:tr w:rsidR="006E68AE" w:rsidTr="006E68AE">
        <w:trPr>
          <w:trHeight w:val="605"/>
        </w:trPr>
        <w:tc>
          <w:tcPr>
            <w:tcW w:w="4503" w:type="dxa"/>
          </w:tcPr>
          <w:p w:rsidR="006E68AE" w:rsidRPr="00B22FB8" w:rsidRDefault="006E68AE" w:rsidP="00325B22">
            <w:pPr>
              <w:spacing w:before="240" w:after="240" w:line="276" w:lineRule="auto"/>
              <w:jc w:val="center"/>
              <w:rPr>
                <w:b/>
              </w:rPr>
            </w:pPr>
            <w:r w:rsidRPr="00B22FB8">
              <w:rPr>
                <w:b/>
              </w:rPr>
              <w:t>Concetti chiave</w:t>
            </w:r>
          </w:p>
        </w:tc>
        <w:tc>
          <w:tcPr>
            <w:tcW w:w="5275" w:type="dxa"/>
            <w:vMerge/>
          </w:tcPr>
          <w:p w:rsidR="006E68AE" w:rsidRDefault="006E68AE" w:rsidP="00325B22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</w:p>
        </w:tc>
      </w:tr>
      <w:tr w:rsidR="006E68AE" w:rsidTr="006E68AE">
        <w:trPr>
          <w:trHeight w:val="850"/>
        </w:trPr>
        <w:tc>
          <w:tcPr>
            <w:tcW w:w="4503" w:type="dxa"/>
          </w:tcPr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284"/>
              <w:jc w:val="left"/>
            </w:pPr>
            <w:r>
              <w:t>Riferimento spaziale e relative classi posizionali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284"/>
              <w:jc w:val="left"/>
            </w:pPr>
            <w:r>
              <w:t>Reperimento spaziale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284"/>
              <w:jc w:val="left"/>
            </w:pPr>
            <w:r>
              <w:t>Classi di semplici forme piane e tridimensionali</w:t>
            </w:r>
          </w:p>
        </w:tc>
        <w:tc>
          <w:tcPr>
            <w:tcW w:w="5275" w:type="dxa"/>
            <w:vMerge/>
          </w:tcPr>
          <w:p w:rsidR="006E68AE" w:rsidRDefault="006E68AE" w:rsidP="00325B22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</w:p>
        </w:tc>
      </w:tr>
      <w:tr w:rsidR="006E68AE" w:rsidTr="006E68AE">
        <w:trPr>
          <w:trHeight w:val="1509"/>
        </w:trPr>
        <w:tc>
          <w:tcPr>
            <w:tcW w:w="4503" w:type="dxa"/>
          </w:tcPr>
          <w:p w:rsidR="006E68AE" w:rsidRDefault="006E68AE" w:rsidP="00325B22">
            <w:pPr>
              <w:spacing w:before="240" w:after="240" w:line="276" w:lineRule="auto"/>
            </w:pPr>
            <w:r>
              <w:t>MISURE, RELAZIONI, DATI E PREVISIONI</w:t>
            </w:r>
          </w:p>
        </w:tc>
        <w:tc>
          <w:tcPr>
            <w:tcW w:w="5275" w:type="dxa"/>
            <w:vMerge w:val="restart"/>
          </w:tcPr>
          <w:p w:rsidR="006E68AE" w:rsidRDefault="006E68AE" w:rsidP="00325B22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Conservare e utilizzare quantificatori e connettivi logici.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Osservare oggetti  e fenomeni e individuare grandezze misurabili.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Compiere confronti di grandezze.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Effettuare misure con strumenti ed oggetti elementari.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Raccogliere ed organizzare dati e informazioni.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Argomentare su criteri utilizzati per realizzare classificazioni e ordinamenti assegnati.</w:t>
            </w:r>
          </w:p>
          <w:p w:rsidR="006E68AE" w:rsidRDefault="006E68AE" w:rsidP="00325B22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Rappresentare relazioni e dati con diagrammi, schemi e tabelle.</w:t>
            </w:r>
          </w:p>
        </w:tc>
      </w:tr>
      <w:tr w:rsidR="006E68AE" w:rsidTr="006E68AE">
        <w:trPr>
          <w:trHeight w:val="663"/>
        </w:trPr>
        <w:tc>
          <w:tcPr>
            <w:tcW w:w="4503" w:type="dxa"/>
          </w:tcPr>
          <w:p w:rsidR="006E68AE" w:rsidRPr="001A6579" w:rsidRDefault="006E68AE" w:rsidP="00325B22">
            <w:pPr>
              <w:spacing w:before="240" w:after="240" w:line="276" w:lineRule="auto"/>
              <w:jc w:val="center"/>
              <w:rPr>
                <w:b/>
              </w:rPr>
            </w:pPr>
            <w:r w:rsidRPr="001A6579">
              <w:rPr>
                <w:b/>
              </w:rPr>
              <w:t>Concetti chiave</w:t>
            </w:r>
          </w:p>
        </w:tc>
        <w:tc>
          <w:tcPr>
            <w:tcW w:w="5275" w:type="dxa"/>
            <w:vMerge/>
          </w:tcPr>
          <w:p w:rsidR="006E68AE" w:rsidRDefault="006E68AE" w:rsidP="00325B22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</w:p>
        </w:tc>
      </w:tr>
      <w:tr w:rsidR="006E68AE" w:rsidTr="006E68AE">
        <w:trPr>
          <w:trHeight w:val="773"/>
        </w:trPr>
        <w:tc>
          <w:tcPr>
            <w:tcW w:w="4503" w:type="dxa"/>
          </w:tcPr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left"/>
            </w:pPr>
            <w:r>
              <w:t xml:space="preserve">Grandezza come </w:t>
            </w:r>
            <w:proofErr w:type="spellStart"/>
            <w:r>
              <w:t>confrontabilità</w:t>
            </w:r>
            <w:proofErr w:type="spellEnd"/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left"/>
            </w:pPr>
            <w:r>
              <w:t>Confronti diretto e indiretto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left"/>
            </w:pPr>
            <w:r>
              <w:t>Regolo e campione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left"/>
            </w:pPr>
            <w:r>
              <w:t>Misura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left"/>
            </w:pPr>
            <w:r>
              <w:t>Lunghezza e distanza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left"/>
            </w:pPr>
            <w:r>
              <w:t>Classe statistica semplice e frequenze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left"/>
            </w:pPr>
            <w:r>
              <w:t>Tabella ed istogramma delle frequenze</w:t>
            </w:r>
          </w:p>
          <w:p w:rsidR="006E68AE" w:rsidRDefault="006E68AE" w:rsidP="006E68AE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  <w:ind w:left="426" w:hanging="426"/>
              <w:jc w:val="left"/>
            </w:pPr>
            <w:r>
              <w:t>Ordinamento delle classi  statistiche</w:t>
            </w:r>
          </w:p>
        </w:tc>
        <w:tc>
          <w:tcPr>
            <w:tcW w:w="5275" w:type="dxa"/>
            <w:vMerge/>
          </w:tcPr>
          <w:p w:rsidR="006E68AE" w:rsidRDefault="006E68AE" w:rsidP="00325B22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</w:p>
        </w:tc>
      </w:tr>
    </w:tbl>
    <w:p w:rsidR="006E68AE" w:rsidRDefault="006E68AE" w:rsidP="006E68AE">
      <w:pPr>
        <w:spacing w:before="240" w:after="240"/>
      </w:pPr>
    </w:p>
    <w:p w:rsidR="0057173A" w:rsidRDefault="0057173A" w:rsidP="006E68AE">
      <w:pPr>
        <w:spacing w:before="240" w:after="240"/>
      </w:pPr>
    </w:p>
    <w:p w:rsidR="0057173A" w:rsidRDefault="0057173A" w:rsidP="006E68AE">
      <w:pPr>
        <w:spacing w:before="240" w:after="240"/>
      </w:pPr>
    </w:p>
    <w:p w:rsidR="0057173A" w:rsidRDefault="0057173A" w:rsidP="006E68AE">
      <w:pPr>
        <w:spacing w:before="240" w:after="240"/>
      </w:pPr>
    </w:p>
    <w:p w:rsidR="0057173A" w:rsidRDefault="0057173A" w:rsidP="006E68AE">
      <w:pPr>
        <w:spacing w:before="240" w:after="240"/>
      </w:pPr>
    </w:p>
    <w:p w:rsidR="0057173A" w:rsidRDefault="0057173A" w:rsidP="006E68AE">
      <w:pPr>
        <w:spacing w:before="240" w:after="240"/>
      </w:pPr>
    </w:p>
    <w:p w:rsidR="0057173A" w:rsidRDefault="0057173A" w:rsidP="0057173A">
      <w:pPr>
        <w:pStyle w:val="Titol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lastRenderedPageBreak/>
        <w:t xml:space="preserve">ISTITUTO COMPRENSIVO STATALE “Don </w:t>
      </w:r>
      <w:proofErr w:type="spellStart"/>
      <w:r>
        <w:rPr>
          <w:rFonts w:ascii="Comic Sans MS" w:hAnsi="Comic Sans MS"/>
          <w:b/>
          <w:sz w:val="16"/>
          <w:szCs w:val="16"/>
        </w:rPr>
        <w:t>Milani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” Via </w:t>
      </w:r>
      <w:proofErr w:type="spellStart"/>
      <w:r>
        <w:rPr>
          <w:rFonts w:ascii="Comic Sans MS" w:hAnsi="Comic Sans MS"/>
          <w:b/>
          <w:sz w:val="16"/>
          <w:szCs w:val="16"/>
        </w:rPr>
        <w:t>Baranzate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n.8 - 20026  Novate Milanese (</w:t>
      </w:r>
      <w:proofErr w:type="spellStart"/>
      <w:r>
        <w:rPr>
          <w:rFonts w:ascii="Comic Sans MS" w:hAnsi="Comic Sans MS"/>
          <w:b/>
          <w:sz w:val="16"/>
          <w:szCs w:val="16"/>
        </w:rPr>
        <w:t>MI</w:t>
      </w:r>
      <w:proofErr w:type="spellEnd"/>
      <w:r>
        <w:rPr>
          <w:rFonts w:ascii="Comic Sans MS" w:hAnsi="Comic Sans MS"/>
          <w:b/>
          <w:sz w:val="16"/>
          <w:szCs w:val="16"/>
        </w:rPr>
        <w:t>)</w:t>
      </w:r>
    </w:p>
    <w:p w:rsidR="0057173A" w:rsidRDefault="0057173A" w:rsidP="0057173A">
      <w:pPr>
        <w:pStyle w:val="Titolo1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 xml:space="preserve"> tel. 02.3864884 – </w:t>
      </w: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>tel.   02.38201592  - Fax 02.38202307</w:t>
      </w:r>
    </w:p>
    <w:p w:rsidR="0057173A" w:rsidRDefault="0057173A" w:rsidP="0057173A">
      <w:pPr>
        <w:jc w:val="center"/>
      </w:pPr>
      <w:proofErr w:type="spellStart"/>
      <w:r>
        <w:t>E-mai</w:t>
      </w:r>
      <w:proofErr w:type="spellEnd"/>
      <w:r>
        <w:t xml:space="preserve">:l </w:t>
      </w:r>
      <w:hyperlink r:id="rId8" w:history="1">
        <w:r>
          <w:rPr>
            <w:rStyle w:val="Collegamentoipertestuale"/>
          </w:rPr>
          <w:t>miic8db00d@istruzione.it</w:t>
        </w:r>
      </w:hyperlink>
      <w:r>
        <w:t xml:space="preserve"> – Sito: </w:t>
      </w:r>
      <w:hyperlink r:id="rId9" w:history="1">
        <w:r>
          <w:rPr>
            <w:rStyle w:val="Collegamentoipertestuale"/>
          </w:rPr>
          <w:t>www.icsnovate.it</w:t>
        </w:r>
      </w:hyperlink>
    </w:p>
    <w:p w:rsidR="0057173A" w:rsidRDefault="0057173A" w:rsidP="0057173A">
      <w:pPr>
        <w:jc w:val="center"/>
      </w:pPr>
      <w:r>
        <w:t xml:space="preserve">Posta elettronica certificata: </w:t>
      </w:r>
      <w:hyperlink r:id="rId10" w:history="1">
        <w:r>
          <w:rPr>
            <w:rStyle w:val="Collegamentoipertestuale"/>
          </w:rPr>
          <w:t>miic8db00d@pec.istruzione.it</w:t>
        </w:r>
      </w:hyperlink>
    </w:p>
    <w:p w:rsidR="0057173A" w:rsidRDefault="0057173A" w:rsidP="0057173A"/>
    <w:p w:rsidR="0057173A" w:rsidRDefault="0057173A" w:rsidP="0057173A">
      <w:pPr>
        <w:jc w:val="center"/>
        <w:rPr>
          <w:b/>
        </w:rPr>
      </w:pPr>
      <w:r>
        <w:rPr>
          <w:b/>
        </w:rPr>
        <w:t>A.S. 2015/2016</w:t>
      </w:r>
    </w:p>
    <w:p w:rsidR="0057173A" w:rsidRDefault="0057173A" w:rsidP="0057173A">
      <w:pPr>
        <w:jc w:val="center"/>
        <w:rPr>
          <w:b/>
        </w:rPr>
      </w:pPr>
      <w:r>
        <w:rPr>
          <w:b/>
        </w:rPr>
        <w:t>PROGETTAZIONE ANNUALE CLASSI 1^</w:t>
      </w:r>
    </w:p>
    <w:p w:rsidR="0057173A" w:rsidRDefault="0057173A" w:rsidP="0057173A">
      <w:pPr>
        <w:jc w:val="center"/>
        <w:rPr>
          <w:b/>
        </w:rPr>
      </w:pPr>
      <w:r>
        <w:rPr>
          <w:b/>
        </w:rPr>
        <w:t>SCIENZE</w:t>
      </w:r>
    </w:p>
    <w:p w:rsidR="0057173A" w:rsidRDefault="0057173A" w:rsidP="0057173A"/>
    <w:p w:rsidR="0057173A" w:rsidRDefault="0057173A" w:rsidP="0057173A"/>
    <w:p w:rsidR="0057173A" w:rsidRDefault="0057173A" w:rsidP="0057173A"/>
    <w:p w:rsidR="0057173A" w:rsidRDefault="0057173A" w:rsidP="0057173A">
      <w:pPr>
        <w:rPr>
          <w:b/>
        </w:rPr>
      </w:pPr>
      <w:r>
        <w:rPr>
          <w:b/>
        </w:rPr>
        <w:t>COMPETENZE DA RAGGIUNGERE AL TERMINE DELLA CLASSE PRIMA</w:t>
      </w:r>
    </w:p>
    <w:p w:rsidR="0057173A" w:rsidRDefault="0057173A" w:rsidP="0057173A"/>
    <w:p w:rsidR="0057173A" w:rsidRDefault="0057173A" w:rsidP="0057173A">
      <w:pPr>
        <w:spacing w:line="276" w:lineRule="auto"/>
      </w:pPr>
      <w:r>
        <w:t>L’alunno/a:</w:t>
      </w:r>
    </w:p>
    <w:p w:rsidR="0057173A" w:rsidRDefault="0057173A" w:rsidP="0057173A">
      <w:pPr>
        <w:pStyle w:val="Paragrafoelenco"/>
        <w:numPr>
          <w:ilvl w:val="0"/>
          <w:numId w:val="6"/>
        </w:numPr>
        <w:spacing w:line="276" w:lineRule="auto"/>
      </w:pPr>
      <w:r>
        <w:t>sviluppa atteggiamenti di curiosità;</w:t>
      </w:r>
    </w:p>
    <w:p w:rsidR="0057173A" w:rsidRDefault="0057173A" w:rsidP="0057173A">
      <w:pPr>
        <w:pStyle w:val="Paragrafoelenco"/>
        <w:numPr>
          <w:ilvl w:val="0"/>
          <w:numId w:val="6"/>
        </w:numPr>
        <w:spacing w:line="276" w:lineRule="auto"/>
      </w:pPr>
      <w:r>
        <w:t>osserva con attenzione la realtà circostante per cogliere somiglianze e differenze;</w:t>
      </w:r>
    </w:p>
    <w:p w:rsidR="0057173A" w:rsidRDefault="0057173A" w:rsidP="0057173A">
      <w:pPr>
        <w:pStyle w:val="Paragrafoelenco"/>
        <w:numPr>
          <w:ilvl w:val="0"/>
          <w:numId w:val="6"/>
        </w:numPr>
        <w:spacing w:line="276" w:lineRule="auto"/>
      </w:pPr>
      <w:r>
        <w:t>descrive alcuni semplici fenomeni osservati;</w:t>
      </w:r>
    </w:p>
    <w:p w:rsidR="0057173A" w:rsidRDefault="0057173A" w:rsidP="0057173A">
      <w:pPr>
        <w:pStyle w:val="Paragrafoelenco"/>
        <w:numPr>
          <w:ilvl w:val="0"/>
          <w:numId w:val="6"/>
        </w:numPr>
        <w:spacing w:line="276" w:lineRule="auto"/>
      </w:pPr>
      <w:r>
        <w:t>sa trarre dati e risultati pratici da un’esperienza scientifica.</w:t>
      </w:r>
    </w:p>
    <w:p w:rsidR="0057173A" w:rsidRDefault="0057173A" w:rsidP="0057173A">
      <w:pPr>
        <w:pStyle w:val="Paragrafoelenco"/>
        <w:spacing w:line="276" w:lineRule="auto"/>
      </w:pPr>
    </w:p>
    <w:p w:rsidR="0057173A" w:rsidRDefault="0057173A" w:rsidP="0057173A">
      <w:pPr>
        <w:pStyle w:val="Paragrafoelenco"/>
        <w:spacing w:line="276" w:lineRule="auto"/>
      </w:pPr>
    </w:p>
    <w:tbl>
      <w:tblPr>
        <w:tblStyle w:val="Grigliatabella"/>
        <w:tblW w:w="0" w:type="auto"/>
        <w:tblLook w:val="04A0"/>
      </w:tblPr>
      <w:tblGrid>
        <w:gridCol w:w="2518"/>
        <w:gridCol w:w="7260"/>
      </w:tblGrid>
      <w:tr w:rsidR="0057173A" w:rsidTr="00325B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3A" w:rsidRDefault="0057173A" w:rsidP="00325B22">
            <w:pPr>
              <w:jc w:val="center"/>
              <w:rPr>
                <w:b/>
              </w:rPr>
            </w:pPr>
          </w:p>
          <w:p w:rsidR="0057173A" w:rsidRDefault="0057173A" w:rsidP="00325B22">
            <w:pPr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3A" w:rsidRDefault="0057173A" w:rsidP="00325B22">
            <w:pPr>
              <w:jc w:val="center"/>
              <w:rPr>
                <w:b/>
              </w:rPr>
            </w:pPr>
          </w:p>
          <w:p w:rsidR="0057173A" w:rsidRDefault="0057173A" w:rsidP="00325B22">
            <w:pPr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  <w:p w:rsidR="0057173A" w:rsidRDefault="0057173A" w:rsidP="00325B22">
            <w:pPr>
              <w:jc w:val="center"/>
              <w:rPr>
                <w:b/>
              </w:rPr>
            </w:pPr>
          </w:p>
        </w:tc>
      </w:tr>
      <w:tr w:rsidR="0057173A" w:rsidTr="00325B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73A" w:rsidRDefault="0057173A" w:rsidP="00325B22">
            <w:pPr>
              <w:spacing w:before="240" w:after="240" w:line="276" w:lineRule="auto"/>
            </w:pPr>
            <w:r>
              <w:t>Conoscere il mondo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73A" w:rsidRDefault="0057173A" w:rsidP="0057173A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Utilizza i cinque sensi per esplorare e conoscere la realtà attraverso esperienze concrete.</w:t>
            </w:r>
          </w:p>
          <w:p w:rsidR="0057173A" w:rsidRDefault="0057173A" w:rsidP="0057173A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Usare i sensi per ricercare attributi e qualità dell’ambiente circostante.</w:t>
            </w:r>
          </w:p>
          <w:p w:rsidR="0057173A" w:rsidRDefault="0057173A" w:rsidP="0057173A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Riconoscere l’organo corrispondente al senso.</w:t>
            </w:r>
          </w:p>
          <w:p w:rsidR="0057173A" w:rsidRDefault="0057173A" w:rsidP="0057173A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Riconoscere esseri viventi e non.</w:t>
            </w:r>
          </w:p>
          <w:p w:rsidR="0057173A" w:rsidRDefault="0057173A" w:rsidP="0057173A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Conoscere le caratteristiche dei viventi.</w:t>
            </w:r>
          </w:p>
          <w:p w:rsidR="0057173A" w:rsidRDefault="0057173A" w:rsidP="0057173A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Conoscere la differenza tra vegetali ed animali.</w:t>
            </w:r>
          </w:p>
          <w:p w:rsidR="0057173A" w:rsidRDefault="0057173A" w:rsidP="0057173A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Sperimentare direttamente le fasi della germinazione.</w:t>
            </w:r>
          </w:p>
        </w:tc>
      </w:tr>
      <w:tr w:rsidR="0057173A" w:rsidTr="00325B22">
        <w:tc>
          <w:tcPr>
            <w:tcW w:w="2518" w:type="dxa"/>
            <w:hideMark/>
          </w:tcPr>
          <w:p w:rsidR="0057173A" w:rsidRDefault="0057173A" w:rsidP="00325B22">
            <w:pPr>
              <w:spacing w:before="240" w:after="240" w:line="276" w:lineRule="auto"/>
            </w:pPr>
            <w:r>
              <w:t>Esplorare e descrivere oggetti e materiali</w:t>
            </w:r>
          </w:p>
        </w:tc>
        <w:tc>
          <w:tcPr>
            <w:tcW w:w="7260" w:type="dxa"/>
            <w:hideMark/>
          </w:tcPr>
          <w:p w:rsidR="0057173A" w:rsidRDefault="0057173A" w:rsidP="0057173A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Individuare alcune proprietà dei materiali osservati (legno, plastica, metallo, vetro …).</w:t>
            </w:r>
          </w:p>
        </w:tc>
      </w:tr>
      <w:tr w:rsidR="0057173A" w:rsidTr="00325B22">
        <w:tc>
          <w:tcPr>
            <w:tcW w:w="2518" w:type="dxa"/>
            <w:hideMark/>
          </w:tcPr>
          <w:p w:rsidR="0057173A" w:rsidRDefault="0057173A" w:rsidP="00325B22">
            <w:pPr>
              <w:spacing w:before="240" w:after="240" w:line="276" w:lineRule="auto"/>
            </w:pPr>
            <w:r>
              <w:t>Educazione alla salute</w:t>
            </w:r>
          </w:p>
        </w:tc>
        <w:tc>
          <w:tcPr>
            <w:tcW w:w="7260" w:type="dxa"/>
            <w:hideMark/>
          </w:tcPr>
          <w:p w:rsidR="0057173A" w:rsidRDefault="0057173A" w:rsidP="0057173A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Prendersi cura di se stessi.</w:t>
            </w:r>
          </w:p>
        </w:tc>
      </w:tr>
    </w:tbl>
    <w:p w:rsidR="0057173A" w:rsidRDefault="0057173A" w:rsidP="0057173A"/>
    <w:p w:rsidR="0057173A" w:rsidRDefault="0057173A" w:rsidP="006E68AE">
      <w:pPr>
        <w:spacing w:before="240" w:after="240"/>
      </w:pPr>
    </w:p>
    <w:p w:rsidR="00313451" w:rsidRDefault="00313451"/>
    <w:p w:rsidR="006E68AE" w:rsidRDefault="006E68AE"/>
    <w:p w:rsidR="006E68AE" w:rsidRDefault="006E68AE"/>
    <w:sectPr w:rsidR="006E68AE" w:rsidSect="0031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F30AA"/>
    <w:multiLevelType w:val="hybridMultilevel"/>
    <w:tmpl w:val="62AE0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BE33C3"/>
    <w:multiLevelType w:val="hybridMultilevel"/>
    <w:tmpl w:val="121655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FD3F29"/>
    <w:multiLevelType w:val="hybridMultilevel"/>
    <w:tmpl w:val="960025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C42D4"/>
    <w:multiLevelType w:val="hybridMultilevel"/>
    <w:tmpl w:val="233292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702F1"/>
    <w:multiLevelType w:val="hybridMultilevel"/>
    <w:tmpl w:val="0D76DAC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B439B7"/>
    <w:multiLevelType w:val="hybridMultilevel"/>
    <w:tmpl w:val="CB46D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15552"/>
    <w:multiLevelType w:val="hybridMultilevel"/>
    <w:tmpl w:val="86E228B8"/>
    <w:lvl w:ilvl="0" w:tplc="76EA5D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6E68AE"/>
    <w:rsid w:val="00313451"/>
    <w:rsid w:val="003470FC"/>
    <w:rsid w:val="0057173A"/>
    <w:rsid w:val="006E6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68AE"/>
  </w:style>
  <w:style w:type="paragraph" w:styleId="Titolo1">
    <w:name w:val="heading 1"/>
    <w:basedOn w:val="Normale"/>
    <w:next w:val="Normale"/>
    <w:link w:val="Titolo1Carattere"/>
    <w:qFormat/>
    <w:rsid w:val="006E68AE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E68AE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E68AE"/>
    <w:pPr>
      <w:ind w:left="720"/>
      <w:contextualSpacing/>
    </w:pPr>
  </w:style>
  <w:style w:type="table" w:styleId="Grigliatabella">
    <w:name w:val="Table Grid"/>
    <w:basedOn w:val="Tabellanormale"/>
    <w:uiPriority w:val="59"/>
    <w:rsid w:val="006E6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6E68AE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6E68AE"/>
    <w:pPr>
      <w:jc w:val="center"/>
    </w:pPr>
    <w:rPr>
      <w:rFonts w:ascii="Times New Roman" w:eastAsia="Times New Roman" w:hAnsi="Times New Roman" w:cs="Times New Roman"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E68AE"/>
    <w:rPr>
      <w:rFonts w:ascii="Times New Roman" w:eastAsia="Times New Roman" w:hAnsi="Times New Roman" w:cs="Times New Roman"/>
      <w:sz w:val="36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db00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ic8db00d@pec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snovate.i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iic8db00d@istruzione.it" TargetMode="External"/><Relationship Id="rId10" Type="http://schemas.openxmlformats.org/officeDocument/2006/relationships/hyperlink" Target="mailto:miic8db00d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snov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742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admni</dc:creator>
  <cp:keywords/>
  <dc:description/>
  <cp:lastModifiedBy>admni</cp:lastModifiedBy>
  <cp:revision>3</cp:revision>
  <dcterms:created xsi:type="dcterms:W3CDTF">2015-10-27T20:22:00Z</dcterms:created>
  <dcterms:modified xsi:type="dcterms:W3CDTF">2015-10-27T20:26:00Z</dcterms:modified>
</cp:coreProperties>
</file>